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8A983" w14:textId="77777777" w:rsidR="00290C3A" w:rsidRDefault="00290C3A">
      <w:pPr>
        <w:jc w:val="right"/>
        <w:rPr>
          <w:rStyle w:val="Standardnpsmoodstavce1"/>
          <w:szCs w:val="22"/>
        </w:rPr>
      </w:pPr>
    </w:p>
    <w:p w14:paraId="1B0BF749" w14:textId="0C923BFE" w:rsidR="009B0A83" w:rsidRDefault="009B0A83" w:rsidP="00542AE7">
      <w:pPr>
        <w:jc w:val="right"/>
        <w:rPr>
          <w:rStyle w:val="Standardnpsmoodstavce1"/>
          <w:szCs w:val="22"/>
        </w:rPr>
      </w:pPr>
      <w:r>
        <w:rPr>
          <w:rStyle w:val="Standardnpsmoodstavce1"/>
          <w:szCs w:val="22"/>
        </w:rPr>
        <w:t>evidenční číslo smlouvy poskytovatele</w:t>
      </w:r>
      <w:r w:rsidR="00B957C5">
        <w:rPr>
          <w:rStyle w:val="Standardnpsmoodstavce1"/>
          <w:szCs w:val="22"/>
        </w:rPr>
        <w:t xml:space="preserve"> </w:t>
      </w:r>
      <w:r w:rsidR="00DB092C">
        <w:rPr>
          <w:rStyle w:val="Standardnpsmoodstavce1"/>
          <w:szCs w:val="22"/>
        </w:rPr>
        <w:t>………</w:t>
      </w:r>
      <w:r w:rsidR="00E7386A" w:rsidRPr="00E7386A">
        <w:rPr>
          <w:rStyle w:val="Standardnpsmoodstavce1"/>
          <w:szCs w:val="22"/>
        </w:rPr>
        <w:t>/OBŘ/202</w:t>
      </w:r>
      <w:r w:rsidR="00066301">
        <w:rPr>
          <w:rStyle w:val="Standardnpsmoodstavce1"/>
          <w:szCs w:val="22"/>
        </w:rPr>
        <w:t>4</w:t>
      </w:r>
    </w:p>
    <w:p w14:paraId="351A6630" w14:textId="77777777" w:rsidR="00542AE7" w:rsidRDefault="00542AE7" w:rsidP="00542AE7">
      <w:pPr>
        <w:jc w:val="right"/>
        <w:rPr>
          <w:rStyle w:val="Standardnpsmoodstavce1"/>
          <w:szCs w:val="22"/>
        </w:rPr>
      </w:pPr>
    </w:p>
    <w:p w14:paraId="50CF21E4" w14:textId="77777777" w:rsidR="00542AE7" w:rsidRDefault="00542AE7" w:rsidP="00542AE7">
      <w:pPr>
        <w:jc w:val="right"/>
      </w:pPr>
    </w:p>
    <w:p w14:paraId="35541B98" w14:textId="77777777" w:rsidR="009B0A83" w:rsidRDefault="009B0A83">
      <w:pPr>
        <w:pStyle w:val="Normln1"/>
        <w:jc w:val="center"/>
        <w:textAlignment w:val="top"/>
      </w:pPr>
      <w:r>
        <w:rPr>
          <w:b/>
          <w:bCs/>
          <w:color w:val="000000"/>
        </w:rPr>
        <w:t xml:space="preserve">Veřejnoprávní smlouva </w:t>
      </w:r>
    </w:p>
    <w:p w14:paraId="76B3620B" w14:textId="77777777" w:rsidR="009B0A83" w:rsidRDefault="009B0A83">
      <w:pPr>
        <w:pStyle w:val="Normln1"/>
        <w:jc w:val="center"/>
        <w:textAlignment w:val="top"/>
      </w:pPr>
      <w:r>
        <w:rPr>
          <w:b/>
          <w:bCs/>
          <w:color w:val="000000"/>
        </w:rPr>
        <w:t xml:space="preserve">o poskytnutí individuální účelové dotace z rozpočtu Středočeského kraje </w:t>
      </w:r>
    </w:p>
    <w:p w14:paraId="5AC5394E" w14:textId="77777777" w:rsidR="009B0A83" w:rsidRDefault="00542AE7">
      <w:pPr>
        <w:pStyle w:val="Normln1"/>
        <w:jc w:val="center"/>
        <w:textAlignment w:val="top"/>
      </w:pPr>
      <w:r>
        <w:rPr>
          <w:bCs/>
          <w:color w:val="000000"/>
          <w:sz w:val="22"/>
          <w:szCs w:val="22"/>
        </w:rPr>
        <w:t xml:space="preserve"> </w:t>
      </w:r>
      <w:r w:rsidR="009B0A83">
        <w:rPr>
          <w:bCs/>
          <w:color w:val="000000"/>
          <w:sz w:val="22"/>
          <w:szCs w:val="22"/>
        </w:rPr>
        <w:t>(dále jen „smlouva“)</w:t>
      </w:r>
    </w:p>
    <w:p w14:paraId="5B34422C" w14:textId="77777777" w:rsidR="009B0A83" w:rsidRDefault="009B0A83">
      <w:pPr>
        <w:pStyle w:val="Normln1"/>
        <w:textAlignment w:val="top"/>
        <w:rPr>
          <w:b/>
          <w:bCs/>
          <w:color w:val="000000"/>
          <w:sz w:val="22"/>
          <w:szCs w:val="22"/>
        </w:rPr>
      </w:pPr>
    </w:p>
    <w:p w14:paraId="7EDB6DD8" w14:textId="77777777" w:rsidR="009B0A83" w:rsidRDefault="009B0A83">
      <w:pPr>
        <w:pStyle w:val="Normln1"/>
        <w:spacing w:line="360" w:lineRule="auto"/>
        <w:jc w:val="center"/>
      </w:pPr>
      <w:r>
        <w:rPr>
          <w:b/>
          <w:sz w:val="22"/>
          <w:szCs w:val="22"/>
        </w:rPr>
        <w:t>Smluvní strany</w:t>
      </w:r>
    </w:p>
    <w:p w14:paraId="4311EBD5" w14:textId="77777777" w:rsidR="009B0A83" w:rsidRPr="001C78C4" w:rsidRDefault="009B0A83"/>
    <w:p w14:paraId="219127AB" w14:textId="77777777" w:rsidR="009B0A83" w:rsidRPr="001C78C4" w:rsidRDefault="009B0A83">
      <w:pPr>
        <w:rPr>
          <w:b/>
        </w:rPr>
      </w:pPr>
      <w:r w:rsidRPr="001C78C4">
        <w:rPr>
          <w:b/>
        </w:rPr>
        <w:t>Středočeský kraj</w:t>
      </w:r>
    </w:p>
    <w:p w14:paraId="6D15B1B4" w14:textId="77777777" w:rsidR="00AB6BDA" w:rsidRPr="001C78C4" w:rsidRDefault="00AB6BDA" w:rsidP="00AB6BDA">
      <w:r w:rsidRPr="001C78C4">
        <w:t>IČO: 70891095</w:t>
      </w:r>
    </w:p>
    <w:p w14:paraId="58AB8411" w14:textId="42532C39" w:rsidR="009B0A83" w:rsidRPr="001C78C4" w:rsidRDefault="009B0A83">
      <w:r w:rsidRPr="001C78C4">
        <w:t>se sídlem Zborovská 11, Praha 5</w:t>
      </w:r>
    </w:p>
    <w:p w14:paraId="46F65BD0" w14:textId="77777777" w:rsidR="009B0A83" w:rsidRPr="001C78C4" w:rsidRDefault="009B0A83">
      <w:r w:rsidRPr="001C78C4">
        <w:t xml:space="preserve">zastoupený </w:t>
      </w:r>
      <w:r w:rsidR="00724F55">
        <w:t xml:space="preserve">hejtmankou </w:t>
      </w:r>
      <w:r w:rsidR="00E41C4E">
        <w:t>Mgr. Petrou Peckovou</w:t>
      </w:r>
    </w:p>
    <w:p w14:paraId="014C1B65" w14:textId="77777777" w:rsidR="009B0A83" w:rsidRPr="001C78C4" w:rsidRDefault="009B0A83">
      <w:r w:rsidRPr="001C78C4">
        <w:t>číslo bankovního účtu: 4440009090/6000</w:t>
      </w:r>
    </w:p>
    <w:p w14:paraId="5FC3A29E" w14:textId="77777777" w:rsidR="009B0A83" w:rsidRPr="001C78C4" w:rsidRDefault="009B0A83">
      <w:r w:rsidRPr="001C78C4">
        <w:t>(dále jen „poskytovatel“)</w:t>
      </w:r>
    </w:p>
    <w:p w14:paraId="6F4278B0" w14:textId="77777777" w:rsidR="009B0A83" w:rsidRPr="001C78C4" w:rsidRDefault="009B0A83"/>
    <w:p w14:paraId="641CF5D1" w14:textId="77777777" w:rsidR="009B0A83" w:rsidRPr="001C78C4" w:rsidRDefault="009B0A83">
      <w:r w:rsidRPr="001C78C4">
        <w:t>a</w:t>
      </w:r>
    </w:p>
    <w:p w14:paraId="460F32C2" w14:textId="77777777" w:rsidR="009B0A83" w:rsidRPr="001C78C4" w:rsidRDefault="009B0A83"/>
    <w:p w14:paraId="501B2287" w14:textId="76B3118F" w:rsidR="009B0A83" w:rsidRPr="001B5142" w:rsidRDefault="00AE3F62" w:rsidP="0005575A">
      <w:pPr>
        <w:pBdr>
          <w:top w:val="none" w:sz="0" w:space="1" w:color="000000"/>
        </w:pBdr>
        <w:tabs>
          <w:tab w:val="left" w:pos="-30"/>
        </w:tabs>
        <w:jc w:val="left"/>
      </w:pPr>
      <w:r w:rsidRPr="001B5142">
        <w:rPr>
          <w:rStyle w:val="Standardnpsmoodstavce1"/>
          <w:b/>
          <w:bCs/>
          <w:szCs w:val="22"/>
        </w:rPr>
        <w:t>………………..</w:t>
      </w:r>
    </w:p>
    <w:p w14:paraId="3C087E05" w14:textId="5F8771E5" w:rsidR="009B0A83" w:rsidRPr="001B5142" w:rsidRDefault="009B0A83">
      <w:r w:rsidRPr="001B5142">
        <w:rPr>
          <w:rStyle w:val="Standardnpsmoodstavce1"/>
        </w:rPr>
        <w:t>IČ</w:t>
      </w:r>
      <w:r w:rsidR="00B96626" w:rsidRPr="001B5142">
        <w:rPr>
          <w:rStyle w:val="Standardnpsmoodstavce1"/>
        </w:rPr>
        <w:t>O</w:t>
      </w:r>
      <w:r w:rsidRPr="001B5142">
        <w:rPr>
          <w:rStyle w:val="Standardnpsmoodstavce1"/>
        </w:rPr>
        <w:t xml:space="preserve">: </w:t>
      </w:r>
      <w:r w:rsidR="00AE3F62" w:rsidRPr="001B5142">
        <w:rPr>
          <w:rStyle w:val="Standardnpsmoodstavce1"/>
        </w:rPr>
        <w:t>…………</w:t>
      </w:r>
    </w:p>
    <w:p w14:paraId="2CD74BA7" w14:textId="345888ED" w:rsidR="009B0A83" w:rsidRPr="001B5142" w:rsidRDefault="009B0A83">
      <w:r w:rsidRPr="001B5142">
        <w:t xml:space="preserve">se sídlem </w:t>
      </w:r>
      <w:r w:rsidR="00AE3F62" w:rsidRPr="001B5142">
        <w:t>…………………</w:t>
      </w:r>
      <w:proofErr w:type="gramStart"/>
      <w:r w:rsidR="00AE3F62" w:rsidRPr="001B5142">
        <w:t>…….</w:t>
      </w:r>
      <w:proofErr w:type="gramEnd"/>
      <w:r w:rsidR="00AE3F62" w:rsidRPr="001B5142">
        <w:t>.</w:t>
      </w:r>
    </w:p>
    <w:p w14:paraId="5A7E043B" w14:textId="26EB8C4A" w:rsidR="009B0A83" w:rsidRPr="001B5142" w:rsidRDefault="00750841">
      <w:r w:rsidRPr="001B5142">
        <w:t>zastoupen</w:t>
      </w:r>
      <w:r w:rsidR="00542AE7" w:rsidRPr="001B5142">
        <w:t xml:space="preserve">ý </w:t>
      </w:r>
      <w:r w:rsidR="00AE3F62" w:rsidRPr="001B5142">
        <w:t>…………………</w:t>
      </w:r>
      <w:proofErr w:type="gramStart"/>
      <w:r w:rsidR="00AE3F62" w:rsidRPr="001B5142">
        <w:t>…….</w:t>
      </w:r>
      <w:proofErr w:type="gramEnd"/>
      <w:r w:rsidR="00AE3F62" w:rsidRPr="001B5142">
        <w:t>.</w:t>
      </w:r>
    </w:p>
    <w:p w14:paraId="2F753EF9" w14:textId="517EB78E" w:rsidR="009B0A83" w:rsidRPr="001C78C4" w:rsidRDefault="00542AE7">
      <w:r w:rsidRPr="001B5142">
        <w:t xml:space="preserve">číslo bankovního účtu: </w:t>
      </w:r>
      <w:r w:rsidR="00AE3F62" w:rsidRPr="001B5142">
        <w:t>……………</w:t>
      </w:r>
      <w:proofErr w:type="gramStart"/>
      <w:r w:rsidR="00AE3F62" w:rsidRPr="001B5142">
        <w:t>…….</w:t>
      </w:r>
      <w:proofErr w:type="gramEnd"/>
      <w:r w:rsidR="00AE3F62" w:rsidRPr="001B5142">
        <w:t>.</w:t>
      </w:r>
    </w:p>
    <w:p w14:paraId="3FFDB3BE" w14:textId="77777777" w:rsidR="009B0A83" w:rsidRPr="001C78C4" w:rsidRDefault="009B0A83">
      <w:r w:rsidRPr="001C78C4">
        <w:t>(dále jen „příjemce“)</w:t>
      </w:r>
    </w:p>
    <w:p w14:paraId="02E55F56" w14:textId="77777777" w:rsidR="009B0A83" w:rsidRPr="001C78C4" w:rsidRDefault="009B0A83"/>
    <w:p w14:paraId="34871B84" w14:textId="77777777" w:rsidR="009558A1" w:rsidRDefault="009558A1"/>
    <w:p w14:paraId="3E37766A" w14:textId="77777777" w:rsidR="009B0A83" w:rsidRDefault="009B0A83">
      <w:pPr>
        <w:pStyle w:val="Normln1"/>
        <w:jc w:val="center"/>
      </w:pPr>
      <w:r>
        <w:rPr>
          <w:b/>
          <w:sz w:val="22"/>
          <w:szCs w:val="22"/>
        </w:rPr>
        <w:t>uzavírají podle § 10a a následujících zákona č. 250/2000 Sb., o rozpočtových pravidlech územních rozpočtů, ve znění pozdějších předpisů (dále jen „</w:t>
      </w:r>
      <w:proofErr w:type="spellStart"/>
      <w:r>
        <w:rPr>
          <w:b/>
          <w:sz w:val="22"/>
          <w:szCs w:val="22"/>
        </w:rPr>
        <w:t>z.č</w:t>
      </w:r>
      <w:proofErr w:type="spellEnd"/>
      <w:r>
        <w:rPr>
          <w:b/>
          <w:sz w:val="22"/>
          <w:szCs w:val="22"/>
        </w:rPr>
        <w:t>. 250/2000 Sb.“) tuto smlouvu:</w:t>
      </w:r>
    </w:p>
    <w:p w14:paraId="70C69AB8" w14:textId="77777777" w:rsidR="009B0A83" w:rsidRDefault="009B0A83">
      <w:pPr>
        <w:jc w:val="center"/>
      </w:pPr>
      <w:r>
        <w:rPr>
          <w:rStyle w:val="Standardnpsmoodstavce1"/>
          <w:color w:val="000000"/>
          <w:szCs w:val="22"/>
        </w:rPr>
        <w:br/>
      </w:r>
      <w:r>
        <w:rPr>
          <w:rStyle w:val="Standardnpsmoodstavce1"/>
          <w:b/>
          <w:bCs/>
          <w:color w:val="000000"/>
          <w:sz w:val="24"/>
          <w:szCs w:val="24"/>
        </w:rPr>
        <w:t>Článek 1</w:t>
      </w:r>
    </w:p>
    <w:p w14:paraId="0E2A795C" w14:textId="77777777" w:rsidR="009B0A83" w:rsidRDefault="009B0A83">
      <w:pPr>
        <w:jc w:val="center"/>
      </w:pPr>
      <w:r>
        <w:rPr>
          <w:b/>
          <w:bCs/>
          <w:sz w:val="24"/>
          <w:szCs w:val="24"/>
        </w:rPr>
        <w:t>Předmět smlouvy</w:t>
      </w:r>
    </w:p>
    <w:p w14:paraId="0E7E8349" w14:textId="77777777" w:rsidR="009B0A83" w:rsidRDefault="009B0A83">
      <w:pPr>
        <w:rPr>
          <w:sz w:val="24"/>
          <w:szCs w:val="24"/>
        </w:rPr>
      </w:pPr>
    </w:p>
    <w:p w14:paraId="267F383A" w14:textId="3E75F66C" w:rsidR="009B0A83" w:rsidRPr="001B5142" w:rsidRDefault="009B0A83">
      <w:pPr>
        <w:numPr>
          <w:ilvl w:val="0"/>
          <w:numId w:val="1"/>
        </w:numPr>
      </w:pPr>
      <w:r w:rsidRPr="001B5142">
        <w:rPr>
          <w:rStyle w:val="Standardnpsmoodstavce1"/>
          <w:szCs w:val="22"/>
        </w:rPr>
        <w:t xml:space="preserve">Poskytovatel touto smlouvou poskytuje příjemci z rozpočtu Středočeského kraje dotaci v maximální výši </w:t>
      </w:r>
      <w:r w:rsidR="00AE3F62" w:rsidRPr="001B5142">
        <w:rPr>
          <w:rStyle w:val="Standardnpsmoodstavce1"/>
          <w:b/>
          <w:szCs w:val="22"/>
        </w:rPr>
        <w:t>…</w:t>
      </w:r>
      <w:proofErr w:type="gramStart"/>
      <w:r w:rsidR="00AE3F62" w:rsidRPr="001B5142">
        <w:rPr>
          <w:rStyle w:val="Standardnpsmoodstavce1"/>
          <w:b/>
          <w:szCs w:val="22"/>
        </w:rPr>
        <w:t>…….</w:t>
      </w:r>
      <w:proofErr w:type="gramEnd"/>
      <w:r w:rsidR="004F6589" w:rsidRPr="001B5142">
        <w:rPr>
          <w:rStyle w:val="Standardnpsmoodstavce1"/>
          <w:b/>
          <w:szCs w:val="22"/>
        </w:rPr>
        <w:t>,-</w:t>
      </w:r>
      <w:r w:rsidRPr="001B5142">
        <w:rPr>
          <w:rStyle w:val="Standardnpsmoodstavce1"/>
          <w:b/>
          <w:szCs w:val="22"/>
        </w:rPr>
        <w:t xml:space="preserve"> Kč </w:t>
      </w:r>
      <w:r w:rsidRPr="001B5142">
        <w:rPr>
          <w:rStyle w:val="Standardnpsmoodstavce1"/>
          <w:szCs w:val="22"/>
        </w:rPr>
        <w:t>(slovy:</w:t>
      </w:r>
      <w:r w:rsidR="00AE3F62" w:rsidRPr="001B5142">
        <w:rPr>
          <w:rStyle w:val="Standardnpsmoodstavce1"/>
          <w:b/>
          <w:szCs w:val="22"/>
        </w:rPr>
        <w:t>………..</w:t>
      </w:r>
      <w:r w:rsidR="002857A5" w:rsidRPr="001B5142">
        <w:rPr>
          <w:rStyle w:val="Standardnpsmoodstavce1"/>
          <w:b/>
          <w:szCs w:val="22"/>
        </w:rPr>
        <w:t xml:space="preserve"> </w:t>
      </w:r>
      <w:r w:rsidRPr="001B5142">
        <w:rPr>
          <w:rStyle w:val="Standardnpsmoodstavce1"/>
          <w:szCs w:val="22"/>
        </w:rPr>
        <w:t>korun českých) na realizaci akce, která je uvedena v článku 2 odstavci 1</w:t>
      </w:r>
      <w:r w:rsidR="00B764C0" w:rsidRPr="001B5142">
        <w:rPr>
          <w:rStyle w:val="Standardnpsmoodstavce1"/>
          <w:szCs w:val="22"/>
        </w:rPr>
        <w:t>.</w:t>
      </w:r>
      <w:r w:rsidRPr="001B5142">
        <w:rPr>
          <w:rStyle w:val="Standardnpsmoodstavce1"/>
          <w:szCs w:val="22"/>
        </w:rPr>
        <w:t xml:space="preserve"> této smlouvy (dále jen „akce“)</w:t>
      </w:r>
      <w:r w:rsidR="007023A1" w:rsidRPr="001B5142">
        <w:rPr>
          <w:rStyle w:val="Standardnpsmoodstavce1"/>
          <w:szCs w:val="22"/>
        </w:rPr>
        <w:t>, maximálně však ve výši 95 % celkových skutečných uznatelných finančních nákladů na realizaci.</w:t>
      </w:r>
    </w:p>
    <w:p w14:paraId="799CBF17" w14:textId="4046FB7E" w:rsidR="009B0A83" w:rsidRPr="001B5142" w:rsidRDefault="009B0A83">
      <w:pPr>
        <w:numPr>
          <w:ilvl w:val="0"/>
          <w:numId w:val="1"/>
        </w:numPr>
      </w:pPr>
      <w:r w:rsidRPr="001B5142">
        <w:rPr>
          <w:rStyle w:val="Standardnpsmoodstavce1"/>
          <w:szCs w:val="22"/>
        </w:rPr>
        <w:t xml:space="preserve">Celkové předpokládané finanční náklady na realizaci akce dle žádosti o poskytnutí dotace </w:t>
      </w:r>
      <w:r w:rsidRPr="001B5142">
        <w:rPr>
          <w:rStyle w:val="Standardnpsmoodstavce1"/>
          <w:bCs/>
          <w:szCs w:val="22"/>
        </w:rPr>
        <w:t xml:space="preserve">prostřednictvím veřejnoprávní smlouvy </w:t>
      </w:r>
      <w:r w:rsidRPr="001B5142">
        <w:rPr>
          <w:rStyle w:val="Standardnpsmoodstavce1"/>
          <w:szCs w:val="22"/>
        </w:rPr>
        <w:t>činí</w:t>
      </w:r>
      <w:r w:rsidR="003C079C" w:rsidRPr="001B5142">
        <w:rPr>
          <w:rStyle w:val="Standardnpsmoodstavce1"/>
          <w:szCs w:val="22"/>
        </w:rPr>
        <w:t xml:space="preserve"> </w:t>
      </w:r>
      <w:r w:rsidR="00B173AE" w:rsidRPr="001B5142">
        <w:rPr>
          <w:rStyle w:val="Standardnpsmoodstavce1"/>
          <w:b/>
          <w:szCs w:val="22"/>
        </w:rPr>
        <w:t>…………</w:t>
      </w:r>
      <w:proofErr w:type="gramStart"/>
      <w:r w:rsidR="00B173AE" w:rsidRPr="001B5142">
        <w:rPr>
          <w:rStyle w:val="Standardnpsmoodstavce1"/>
          <w:b/>
          <w:szCs w:val="22"/>
        </w:rPr>
        <w:t>…</w:t>
      </w:r>
      <w:r w:rsidR="00442B79" w:rsidRPr="001B5142">
        <w:rPr>
          <w:rStyle w:val="Standardnpsmoodstavce1"/>
          <w:b/>
          <w:szCs w:val="22"/>
        </w:rPr>
        <w:t>,-</w:t>
      </w:r>
      <w:proofErr w:type="gramEnd"/>
      <w:r w:rsidR="00442B79" w:rsidRPr="001B5142">
        <w:rPr>
          <w:rStyle w:val="Standardnpsmoodstavce1"/>
          <w:b/>
          <w:szCs w:val="22"/>
        </w:rPr>
        <w:t xml:space="preserve"> Kč</w:t>
      </w:r>
      <w:r w:rsidRPr="001B5142">
        <w:rPr>
          <w:rStyle w:val="Standardnpsmoodstavce1"/>
          <w:szCs w:val="22"/>
        </w:rPr>
        <w:t>.</w:t>
      </w:r>
    </w:p>
    <w:p w14:paraId="0D5BD423" w14:textId="77777777" w:rsidR="009B0A83" w:rsidRPr="001B5142" w:rsidRDefault="009B0A83">
      <w:pPr>
        <w:numPr>
          <w:ilvl w:val="0"/>
          <w:numId w:val="1"/>
        </w:numPr>
      </w:pPr>
      <w:r w:rsidRPr="001B5142">
        <w:t>Převod peněžních prostředků dle odstavce 1 tohoto článku bude poskytovatelem proveden bankovním převodem na účet příjemce uvedený v záhlaví této smlouvy jednorázově do 30 dnů ode dne nabytí účinnosti této smlouvy.</w:t>
      </w:r>
    </w:p>
    <w:p w14:paraId="16E60315" w14:textId="77777777" w:rsidR="009B0A83" w:rsidRDefault="009B0A83"/>
    <w:p w14:paraId="1110F13B" w14:textId="77777777" w:rsidR="009B0A83" w:rsidRDefault="009B0A83">
      <w:pPr>
        <w:jc w:val="center"/>
      </w:pPr>
      <w:r>
        <w:rPr>
          <w:b/>
          <w:bCs/>
          <w:sz w:val="24"/>
          <w:szCs w:val="24"/>
        </w:rPr>
        <w:t>Článek 2</w:t>
      </w:r>
    </w:p>
    <w:p w14:paraId="52032B8A" w14:textId="77777777" w:rsidR="009B0A83" w:rsidRDefault="009B0A83">
      <w:pPr>
        <w:jc w:val="center"/>
      </w:pPr>
      <w:r>
        <w:rPr>
          <w:b/>
          <w:bCs/>
          <w:sz w:val="24"/>
          <w:szCs w:val="24"/>
        </w:rPr>
        <w:t xml:space="preserve">Účel poskytnutí dotace a podmínky pro poskytnutí dotace </w:t>
      </w:r>
    </w:p>
    <w:p w14:paraId="5EAA356E" w14:textId="77777777" w:rsidR="009B0A83" w:rsidRDefault="009B0A83"/>
    <w:p w14:paraId="2D353097" w14:textId="29E5E970" w:rsidR="00667AD5" w:rsidRPr="001B5142" w:rsidRDefault="009B0A83" w:rsidP="00451D9C">
      <w:pPr>
        <w:numPr>
          <w:ilvl w:val="0"/>
          <w:numId w:val="2"/>
        </w:numPr>
        <w:rPr>
          <w:b/>
          <w:szCs w:val="22"/>
        </w:rPr>
      </w:pPr>
      <w:r w:rsidRPr="001B5142">
        <w:rPr>
          <w:rStyle w:val="Standardnpsmoodstavce1"/>
          <w:szCs w:val="22"/>
        </w:rPr>
        <w:t xml:space="preserve">Dotace je poskytnuta na </w:t>
      </w:r>
      <w:r w:rsidR="00667AD5" w:rsidRPr="001B5142">
        <w:rPr>
          <w:rStyle w:val="Standardnpsmoodstavce1"/>
          <w:szCs w:val="22"/>
        </w:rPr>
        <w:t>akci</w:t>
      </w:r>
      <w:r w:rsidR="00970A30" w:rsidRPr="001B5142">
        <w:rPr>
          <w:rStyle w:val="Standardnpsmoodstavce1"/>
          <w:szCs w:val="22"/>
        </w:rPr>
        <w:t xml:space="preserve"> </w:t>
      </w:r>
      <w:proofErr w:type="gramStart"/>
      <w:r w:rsidR="00E218C6" w:rsidRPr="001B5142">
        <w:rPr>
          <w:rStyle w:val="Standardnpsmoodstavce1"/>
          <w:szCs w:val="22"/>
        </w:rPr>
        <w:t>…….</w:t>
      </w:r>
      <w:proofErr w:type="gramEnd"/>
      <w:r w:rsidR="00E218C6" w:rsidRPr="001B5142">
        <w:rPr>
          <w:rStyle w:val="Standardnpsmoodstavce1"/>
          <w:szCs w:val="22"/>
        </w:rPr>
        <w:t>.</w:t>
      </w:r>
      <w:r w:rsidR="00667AD5" w:rsidRPr="001B5142">
        <w:rPr>
          <w:bCs/>
          <w:szCs w:val="22"/>
        </w:rPr>
        <w:t>Specifikace akce:</w:t>
      </w:r>
      <w:r w:rsidR="00B26C50" w:rsidRPr="001B5142">
        <w:rPr>
          <w:bCs/>
          <w:szCs w:val="22"/>
        </w:rPr>
        <w:t>………</w:t>
      </w:r>
      <w:r w:rsidR="00B764C0" w:rsidRPr="001B5142">
        <w:rPr>
          <w:bCs/>
          <w:szCs w:val="22"/>
        </w:rPr>
        <w:t>, podrobná specifikace akce je uvedena v příloze č. 1 k této smlouvě</w:t>
      </w:r>
      <w:r w:rsidR="00451D9C" w:rsidRPr="001B5142">
        <w:rPr>
          <w:bCs/>
          <w:szCs w:val="22"/>
        </w:rPr>
        <w:t>.</w:t>
      </w:r>
    </w:p>
    <w:p w14:paraId="42D0B72B" w14:textId="3C84490F" w:rsidR="009B0A83" w:rsidRPr="001B5142" w:rsidRDefault="00667AD5">
      <w:pPr>
        <w:numPr>
          <w:ilvl w:val="0"/>
          <w:numId w:val="2"/>
        </w:numPr>
      </w:pPr>
      <w:r w:rsidRPr="001B5142">
        <w:rPr>
          <w:szCs w:val="22"/>
        </w:rPr>
        <w:t>Akce</w:t>
      </w:r>
      <w:r w:rsidR="00C74DB1" w:rsidRPr="001B5142">
        <w:rPr>
          <w:szCs w:val="22"/>
        </w:rPr>
        <w:t xml:space="preserve"> </w:t>
      </w:r>
      <w:r w:rsidR="002F4BDF" w:rsidRPr="001B5142">
        <w:rPr>
          <w:szCs w:val="22"/>
        </w:rPr>
        <w:t>bude</w:t>
      </w:r>
      <w:r w:rsidR="00C74DB1" w:rsidRPr="001B5142">
        <w:rPr>
          <w:szCs w:val="22"/>
        </w:rPr>
        <w:t xml:space="preserve"> příjemcem realizována </w:t>
      </w:r>
      <w:r w:rsidR="00505A9D" w:rsidRPr="001B5142">
        <w:rPr>
          <w:b/>
          <w:szCs w:val="22"/>
        </w:rPr>
        <w:t xml:space="preserve">do jednoho roku </w:t>
      </w:r>
      <w:r w:rsidR="00505A9D" w:rsidRPr="001B5142">
        <w:rPr>
          <w:bCs/>
          <w:szCs w:val="22"/>
        </w:rPr>
        <w:t>od oboustranného podpisu této smlouvy</w:t>
      </w:r>
      <w:r w:rsidR="00E66B56" w:rsidRPr="001B5142">
        <w:rPr>
          <w:rStyle w:val="Standardnpsmoodstavce1"/>
          <w:b/>
          <w:szCs w:val="22"/>
        </w:rPr>
        <w:t xml:space="preserve"> </w:t>
      </w:r>
      <w:r w:rsidR="009B0A83" w:rsidRPr="001B5142">
        <w:rPr>
          <w:rStyle w:val="Standardnpsmoodstavce1"/>
          <w:szCs w:val="22"/>
        </w:rPr>
        <w:t>v sou</w:t>
      </w:r>
      <w:r w:rsidR="009F774D" w:rsidRPr="001B5142">
        <w:rPr>
          <w:rStyle w:val="Standardnpsmoodstavce1"/>
          <w:szCs w:val="22"/>
        </w:rPr>
        <w:t xml:space="preserve">ladu s žádostí o dotaci </w:t>
      </w:r>
      <w:r w:rsidR="00B84EA6" w:rsidRPr="001B5142">
        <w:rPr>
          <w:rStyle w:val="Standardnpsmoodstavce1"/>
          <w:szCs w:val="22"/>
        </w:rPr>
        <w:t xml:space="preserve">podanou </w:t>
      </w:r>
      <w:r w:rsidR="007F7D0E" w:rsidRPr="001B5142">
        <w:rPr>
          <w:rStyle w:val="Standardnpsmoodstavce1"/>
          <w:szCs w:val="22"/>
        </w:rPr>
        <w:t>d</w:t>
      </w:r>
      <w:r w:rsidR="009B0A83" w:rsidRPr="001B5142">
        <w:rPr>
          <w:rStyle w:val="Standardnpsmoodstavce1"/>
          <w:szCs w:val="22"/>
        </w:rPr>
        <w:t>ne</w:t>
      </w:r>
      <w:r w:rsidR="00E441FC" w:rsidRPr="001B5142">
        <w:rPr>
          <w:rStyle w:val="Standardnpsmoodstavce1"/>
          <w:szCs w:val="22"/>
        </w:rPr>
        <w:t xml:space="preserve"> </w:t>
      </w:r>
      <w:r w:rsidR="001F10E3" w:rsidRPr="001B5142">
        <w:rPr>
          <w:rStyle w:val="Standardnpsmoodstavce1"/>
          <w:szCs w:val="22"/>
        </w:rPr>
        <w:t>… …</w:t>
      </w:r>
      <w:proofErr w:type="gramStart"/>
      <w:r w:rsidR="001F10E3" w:rsidRPr="001B5142">
        <w:rPr>
          <w:rStyle w:val="Standardnpsmoodstavce1"/>
          <w:szCs w:val="22"/>
        </w:rPr>
        <w:t xml:space="preserve"> ….</w:t>
      </w:r>
      <w:proofErr w:type="gramEnd"/>
      <w:r w:rsidR="00554533" w:rsidRPr="001B5142">
        <w:rPr>
          <w:rStyle w:val="Standardnpsmoodstavce1"/>
          <w:szCs w:val="22"/>
        </w:rPr>
        <w:t xml:space="preserve">, která </w:t>
      </w:r>
      <w:r w:rsidR="00B764C0" w:rsidRPr="001B5142">
        <w:rPr>
          <w:rStyle w:val="Standardnpsmoodstavce1"/>
          <w:szCs w:val="22"/>
        </w:rPr>
        <w:t xml:space="preserve">tvoří </w:t>
      </w:r>
      <w:r w:rsidR="00554533" w:rsidRPr="001B5142">
        <w:rPr>
          <w:rStyle w:val="Standardnpsmoodstavce1"/>
          <w:szCs w:val="22"/>
        </w:rPr>
        <w:t>příloh</w:t>
      </w:r>
      <w:r w:rsidR="00B764C0" w:rsidRPr="001B5142">
        <w:rPr>
          <w:rStyle w:val="Standardnpsmoodstavce1"/>
          <w:szCs w:val="22"/>
        </w:rPr>
        <w:t>u</w:t>
      </w:r>
      <w:r w:rsidR="00554533" w:rsidRPr="001B5142">
        <w:rPr>
          <w:rStyle w:val="Standardnpsmoodstavce1"/>
          <w:szCs w:val="22"/>
        </w:rPr>
        <w:t xml:space="preserve"> č. </w:t>
      </w:r>
      <w:r w:rsidR="00B764C0" w:rsidRPr="001B5142">
        <w:rPr>
          <w:rStyle w:val="Standardnpsmoodstavce1"/>
          <w:szCs w:val="22"/>
        </w:rPr>
        <w:t>2</w:t>
      </w:r>
      <w:r w:rsidR="00554533" w:rsidRPr="001B5142">
        <w:rPr>
          <w:rStyle w:val="Standardnpsmoodstavce1"/>
          <w:szCs w:val="22"/>
        </w:rPr>
        <w:t xml:space="preserve"> k této smlouvě.</w:t>
      </w:r>
    </w:p>
    <w:p w14:paraId="5C0FD046" w14:textId="77777777" w:rsidR="009B0A83" w:rsidRPr="001B5142" w:rsidRDefault="009B0A83">
      <w:pPr>
        <w:numPr>
          <w:ilvl w:val="0"/>
          <w:numId w:val="2"/>
        </w:numPr>
      </w:pPr>
      <w:r w:rsidRPr="001B5142">
        <w:t>Příjemce je povinen dotaci použít jen k účelu, na který mu byla poskytnuta.</w:t>
      </w:r>
    </w:p>
    <w:p w14:paraId="65B5FD98" w14:textId="77777777" w:rsidR="009B0A83" w:rsidRDefault="009B0A83">
      <w:pPr>
        <w:numPr>
          <w:ilvl w:val="0"/>
          <w:numId w:val="2"/>
        </w:numPr>
      </w:pPr>
      <w:r w:rsidRPr="001B5142">
        <w:t>Nevyužije-li příjemce poskytnutou dotaci v plné výši, je příjemce</w:t>
      </w:r>
      <w:r>
        <w:t xml:space="preserve"> povinen vrátit poskytovateli na jeho účet nevyužitou část dotace do 60 dnů ukončení realizace akce. </w:t>
      </w:r>
    </w:p>
    <w:p w14:paraId="11CEAD34" w14:textId="77777777" w:rsidR="009B0A83" w:rsidRDefault="009B0A83">
      <w:pPr>
        <w:numPr>
          <w:ilvl w:val="0"/>
          <w:numId w:val="2"/>
        </w:numPr>
      </w:pPr>
      <w:r>
        <w:t xml:space="preserve">Pokud skutečné celkové finanční náklady na realizaci akce </w:t>
      </w:r>
      <w:proofErr w:type="gramStart"/>
      <w:r>
        <w:t>překročí</w:t>
      </w:r>
      <w:proofErr w:type="gramEnd"/>
      <w:r>
        <w:t xml:space="preserve"> předpokládané finanční náklady na realizaci akce, uhradí příjemce částku tohoto překročení z vlastních zdrojů.</w:t>
      </w:r>
    </w:p>
    <w:p w14:paraId="40D75678" w14:textId="77777777" w:rsidR="009B0A83" w:rsidRDefault="009B0A83">
      <w:pPr>
        <w:numPr>
          <w:ilvl w:val="0"/>
          <w:numId w:val="2"/>
        </w:numPr>
      </w:pPr>
      <w:r>
        <w:lastRenderedPageBreak/>
        <w:t>Dotace je poskytována příjemci i na finanční náklady akce, spočívající v uhrazené dani z přidané hodnoty v souvislosti s realizací akce, a to v těchto případech:</w:t>
      </w:r>
    </w:p>
    <w:p w14:paraId="201D0460" w14:textId="0DD9FD9A" w:rsidR="009B0A83" w:rsidRDefault="009B0A83">
      <w:pPr>
        <w:numPr>
          <w:ilvl w:val="1"/>
          <w:numId w:val="2"/>
        </w:numPr>
      </w:pPr>
      <w:r>
        <w:t>není-li příjemce registrovaným plátcem daně z přidané hodnoty dle zákona č. 235/2004 Sb., ve znění pozdějších předpisů (dále jen „zákon č. 235/2004 Sb.“),</w:t>
      </w:r>
    </w:p>
    <w:p w14:paraId="143D94FE" w14:textId="77777777" w:rsidR="009B0A83" w:rsidRDefault="009B0A83">
      <w:pPr>
        <w:numPr>
          <w:ilvl w:val="1"/>
          <w:numId w:val="2"/>
        </w:numPr>
      </w:pPr>
      <w:r>
        <w:t>je-li příjemce registrovaným plátcem daně z přidané hodnoty, kterému však nevznikl v souvislosti s realizací akce nárok na odpočet uhrazené daně z přidané hodnoty dle zákona č. 235/2004 Sb.,</w:t>
      </w:r>
    </w:p>
    <w:p w14:paraId="19899E01" w14:textId="6DB983E6" w:rsidR="009B0A83" w:rsidRDefault="009B0A83">
      <w:pPr>
        <w:numPr>
          <w:ilvl w:val="1"/>
          <w:numId w:val="2"/>
        </w:numPr>
      </w:pPr>
      <w:r>
        <w:t xml:space="preserve">je-li příjemce registrovaným plátcem daně z přidané hodnoty, kterému vznikl v souvislosti s realizací akce pouze částečný nárok na odpočet uhrazené daně z přidané hodnoty; v tomto případě je příjemci poskytována dotace i na finanční náklady akce, spočívající v uhrazené dani z přidané hodnoty, u níž příjemci nevznikl nárok na odpočet daně z přidané hodnoty dle zákona č. 235/2004 Sb. </w:t>
      </w:r>
    </w:p>
    <w:p w14:paraId="4F7F5C03" w14:textId="77777777" w:rsidR="009B0A83" w:rsidRDefault="009B0A83">
      <w:pPr>
        <w:numPr>
          <w:ilvl w:val="0"/>
          <w:numId w:val="2"/>
        </w:numPr>
      </w:pPr>
      <w:r>
        <w:t>Dotace není poskytována příjemci na finanční náklady akce, spočívající v uhrazené dani z přidané hodnoty v souvislosti s realizací akce, je-li příjemce registrovaným plátcem daně z přidané hodnoty, kterému vznikl v souvislosti s realizací akce nárok na odpočet daně z přidané hodnoty ve výši uhrazené daně z přidané hodnoty dle zákona č. 235/2004 Sb.</w:t>
      </w:r>
    </w:p>
    <w:p w14:paraId="63F9BC26" w14:textId="0D5BCF2A" w:rsidR="009B0A83" w:rsidRDefault="009B0A83" w:rsidP="007D0B19">
      <w:pPr>
        <w:numPr>
          <w:ilvl w:val="0"/>
          <w:numId w:val="2"/>
        </w:numPr>
      </w:pPr>
      <w:r>
        <w:t xml:space="preserve">Příjemce se zavazuje v průběhu i po ukončení realizace akce, pokud to povaha akce dovoluje, označit, že akce je realizována s přispěním Středočeského kraje. </w:t>
      </w:r>
      <w:r w:rsidR="004E3BBE">
        <w:t>L</w:t>
      </w:r>
      <w:r w:rsidRPr="004E3BBE">
        <w:rPr>
          <w:rStyle w:val="Standardnpsmoodstavce1"/>
          <w:szCs w:val="22"/>
        </w:rPr>
        <w:t>ogo poskytovatele, které je uvedeno v Příloze č. 1 této smlouvy</w:t>
      </w:r>
      <w:r w:rsidR="004E3BBE" w:rsidRPr="004E3BBE">
        <w:rPr>
          <w:rStyle w:val="Standardnpsmoodstavce1"/>
          <w:szCs w:val="22"/>
        </w:rPr>
        <w:t>.</w:t>
      </w:r>
    </w:p>
    <w:p w14:paraId="7EB3EE91" w14:textId="39F39320" w:rsidR="009B0A83" w:rsidRDefault="009B0A83">
      <w:pPr>
        <w:numPr>
          <w:ilvl w:val="0"/>
          <w:numId w:val="2"/>
        </w:numPr>
      </w:pPr>
      <w:r>
        <w:rPr>
          <w:rStyle w:val="Standardnpsmoodstavce1"/>
          <w:szCs w:val="22"/>
        </w:rPr>
        <w:t xml:space="preserve">Zaměstnanci a blízké osoby příjemce nebo osoby ovládající příjemce či osoby příjemcem ovládané </w:t>
      </w:r>
      <w:r w:rsidR="00B764C0">
        <w:t>s</w:t>
      </w:r>
      <w:r>
        <w:t>e nesmějí podílet na plnění veřejných zakázek zadávaných příjemcem spočívajících v poskytování dodávek, služeb a stavebních prací spojených s realizací akce, které jsou hrazeny</w:t>
      </w:r>
      <w:r w:rsidR="00B764C0">
        <w:t>, byť částečně,</w:t>
      </w:r>
      <w:r>
        <w:t xml:space="preserve"> </w:t>
      </w:r>
      <w:r w:rsidR="00AB6BDA">
        <w:t>z poskytnuté</w:t>
      </w:r>
      <w:r>
        <w:t xml:space="preserve"> dotace, a ani působit jako subdodavatel veřejných zakázek zadávaných příjemcem. Výjimku z tohoto ustanovení může udělit na základě písemné žádosti příjemce Rada.</w:t>
      </w:r>
    </w:p>
    <w:p w14:paraId="57D43F0A" w14:textId="77777777" w:rsidR="009B0A83" w:rsidRDefault="009B0A83">
      <w:pPr>
        <w:ind w:left="720"/>
      </w:pPr>
      <w:r>
        <w:t>Ustanovení tohoto odstavce neplatí,</w:t>
      </w:r>
      <w:r w:rsidR="00750841">
        <w:t xml:space="preserve"> </w:t>
      </w:r>
      <w:r>
        <w:t>jestliže příjemce dotace postupuje podle § 11 zákona č.134/2016 Sb., o zadávání veřejných zakázek, ve znění pozdějších předpisů.</w:t>
      </w:r>
    </w:p>
    <w:p w14:paraId="048340F9" w14:textId="036AA05D" w:rsidR="009B0A83" w:rsidRDefault="009B0A83">
      <w:pPr>
        <w:numPr>
          <w:ilvl w:val="0"/>
          <w:numId w:val="2"/>
        </w:numPr>
      </w:pPr>
      <w:r>
        <w:t xml:space="preserve">Majetek pořízený či zhodnocený s účastí dotace </w:t>
      </w:r>
      <w:r w:rsidR="00D026D5">
        <w:t xml:space="preserve">musí sloužit účelu, na který byla dotace poskytnuta a rovněž </w:t>
      </w:r>
      <w:r>
        <w:t>nesmí být prodán, darován nebo be</w:t>
      </w:r>
      <w:r w:rsidR="00750841">
        <w:t>z</w:t>
      </w:r>
      <w:r>
        <w:t xml:space="preserve">úplatně převeden na jinou právnickou nebo fyzickou osobu po dobu 5 let od data ukončení realizace akce. Výjimku z tohoto ustanovení může udělit na základě žádosti příjemce Rada. Ustanovení tohoto odstavce se nevztahuje na pohoštění, je-li součástí akce a na věcné ceny pro účastníky akce, jsou-li součástí akce. </w:t>
      </w:r>
    </w:p>
    <w:p w14:paraId="3A6037DF" w14:textId="506001D3" w:rsidR="009B0A83" w:rsidRDefault="009B0A83">
      <w:pPr>
        <w:numPr>
          <w:ilvl w:val="0"/>
          <w:numId w:val="2"/>
        </w:numPr>
      </w:pPr>
      <w:r>
        <w:t xml:space="preserve">Příjemce je povinen předložit do 60 dnů od ukončení realizace akce Odboru </w:t>
      </w:r>
      <w:r w:rsidR="00EF1788">
        <w:t>b</w:t>
      </w:r>
      <w:r w:rsidR="00C36330">
        <w:t>ezpečnost</w:t>
      </w:r>
      <w:r w:rsidR="00505A9D">
        <w:t>i a krizového řízení</w:t>
      </w:r>
      <w:r>
        <w:t xml:space="preserve"> Krajského úřadu Středočeského kraje finanční vypořádání dotace, které obsahuje přehled o čerpání a použití poskytnutých peněžních prostředků a o jejich vrácení do rozpočtu poskytovatele, je-li k jejich vrácení příjemce povinen dle této smlouvy.</w:t>
      </w:r>
    </w:p>
    <w:p w14:paraId="184C2E52" w14:textId="7A11C91B" w:rsidR="009B0A83" w:rsidRDefault="009B0A83">
      <w:pPr>
        <w:numPr>
          <w:ilvl w:val="0"/>
          <w:numId w:val="2"/>
        </w:numPr>
      </w:pPr>
      <w:r>
        <w:rPr>
          <w:rStyle w:val="Standardnpsmoodstavce1"/>
          <w:szCs w:val="22"/>
        </w:rPr>
        <w:t xml:space="preserve">Peněžní prostředky vrací příjemce na účet poskytovatele uvedený na str. 1 této smlouvy, a to pod stejnými </w:t>
      </w:r>
      <w:r w:rsidR="00BB20AC">
        <w:rPr>
          <w:rStyle w:val="Standardnpsmoodstavce1"/>
          <w:szCs w:val="22"/>
        </w:rPr>
        <w:t>symboly – stejným</w:t>
      </w:r>
      <w:r>
        <w:rPr>
          <w:rStyle w:val="Standardnpsmoodstavce1"/>
          <w:szCs w:val="22"/>
        </w:rPr>
        <w:t xml:space="preserve"> účelovým znakem, pod kterým mu byly peněžní prostředky poskytovatelem poskytnuty, nesdělí-li poskytovatel písemně příjemci, že má uvést při převodu peněžních prostředků jiné údaje. </w:t>
      </w:r>
    </w:p>
    <w:p w14:paraId="3D99BE21" w14:textId="77777777" w:rsidR="009B0A83" w:rsidRDefault="009B0A83">
      <w:pPr>
        <w:numPr>
          <w:ilvl w:val="0"/>
          <w:numId w:val="2"/>
        </w:numPr>
      </w:pPr>
      <w:r>
        <w:t>Dotace je dle zákona č. 320/2001 Sb. o finanční kontrole ve veřejné správě a o změně některých zákonů (zákon o finanční kontrole), ve znění pozdějších předpisů veřejnou finanční podporou.</w:t>
      </w:r>
    </w:p>
    <w:p w14:paraId="4E1FD69F" w14:textId="3E12D95D" w:rsidR="009B0A83" w:rsidRDefault="009B0A83">
      <w:pPr>
        <w:numPr>
          <w:ilvl w:val="0"/>
          <w:numId w:val="2"/>
        </w:numPr>
      </w:pPr>
      <w:r>
        <w:t>Každé neoprávněné použití nebo zadržení peněžních prostředků poskytnutých příjemci jako dotace dle této smlouvy je porušením rozpočtové kázně podle ustanovení § 22 z</w:t>
      </w:r>
      <w:r w:rsidR="00E41C4E">
        <w:t xml:space="preserve">ákona </w:t>
      </w:r>
      <w:r>
        <w:t>č.</w:t>
      </w:r>
      <w:r w:rsidR="00E41C4E">
        <w:t xml:space="preserve"> </w:t>
      </w:r>
      <w:r>
        <w:t>250/2000 Sb.    Stanovení odvodu za porušení rozpočtové kázně a penále za prodlení s odvodem za porušení rozpočtové kázně se řídí § 22 z</w:t>
      </w:r>
      <w:r w:rsidR="00E41C4E">
        <w:t>ákona č</w:t>
      </w:r>
      <w:r>
        <w:t xml:space="preserve">. 250/2000 Sb. Odvod za porušení rozpočtové kázně odpovídá výši neoprávněně použitých nebo zadržených peněžních prostředků. Za porušení méně závažné povinnosti příjemce dle této smlouvy odpovídá odvod za porušení rozpočtové kázně </w:t>
      </w:r>
      <w:r w:rsidR="00AB6BDA">
        <w:t>0,05 %</w:t>
      </w:r>
      <w:r>
        <w:t xml:space="preserve"> až 50</w:t>
      </w:r>
      <w:r w:rsidR="00AB6BDA">
        <w:t xml:space="preserve"> </w:t>
      </w:r>
      <w:r>
        <w:t>% poskytnutých peněžních prostředků</w:t>
      </w:r>
      <w:r w:rsidR="00D026D5">
        <w:t>, a to na základě rozhodnutí Krajského úřadu Středočeského kraje, ve kterém při stanovení výše odvodu přihlédne k závažnosti porušení a jeho vlivu na dodržení účelu dotace</w:t>
      </w:r>
      <w:r>
        <w:t>.</w:t>
      </w:r>
      <w:r w:rsidR="00D026D5">
        <w:t xml:space="preserve"> Méně závažným porušením povinností příjemce dle předchozí věty je prodlení s realizací akce ne delší než jeden měsíc proti termínu uvedenému v čl. 2 odst. 2. smlouvy.</w:t>
      </w:r>
    </w:p>
    <w:p w14:paraId="36797B69" w14:textId="77777777" w:rsidR="009B0A83" w:rsidRDefault="009B0A83">
      <w:pPr>
        <w:numPr>
          <w:ilvl w:val="0"/>
          <w:numId w:val="2"/>
        </w:numPr>
      </w:pPr>
      <w:r>
        <w:t>Příjemce je povinen uchovávat veškeré písemnosti, týkající se poskytnutí dotace podle této smlouvy včetně vyúčtování dotace se všemi písemnými doklady, a to takovým způsobem, aby bylo možno prokázat oprávněnost použití peněžních prostředků v souladu s touto smlouvou, a to po dobu pěti let od ukončení realizace akce.</w:t>
      </w:r>
    </w:p>
    <w:p w14:paraId="6D804954" w14:textId="77777777" w:rsidR="009B0A83" w:rsidRPr="00112F62" w:rsidRDefault="009B0A83">
      <w:pPr>
        <w:numPr>
          <w:ilvl w:val="0"/>
          <w:numId w:val="2"/>
        </w:numPr>
      </w:pPr>
      <w:r>
        <w:t xml:space="preserve">Je-li </w:t>
      </w:r>
      <w:r w:rsidRPr="00112F62">
        <w:t xml:space="preserve">příjemcem dotace právnická osoba, je příjemce povinen písemně informovat poskytovatele </w:t>
      </w:r>
    </w:p>
    <w:p w14:paraId="6D8A01B7" w14:textId="77777777" w:rsidR="009B0A83" w:rsidRPr="00112F62" w:rsidRDefault="009B0A83">
      <w:pPr>
        <w:numPr>
          <w:ilvl w:val="1"/>
          <w:numId w:val="2"/>
        </w:numPr>
      </w:pPr>
      <w:r w:rsidRPr="00112F62">
        <w:t>o přeměně právnické osoby, a to do 10 pracovních dnů ode dne, kdy došlo k přeměně právnické osoby,</w:t>
      </w:r>
    </w:p>
    <w:p w14:paraId="6270C064" w14:textId="77777777" w:rsidR="009B0A83" w:rsidRPr="00112F62" w:rsidRDefault="009B0A83">
      <w:pPr>
        <w:numPr>
          <w:ilvl w:val="1"/>
          <w:numId w:val="2"/>
        </w:numPr>
      </w:pPr>
      <w:r w:rsidRPr="00112F62">
        <w:lastRenderedPageBreak/>
        <w:t>o vstupu právnické osoby do likvidace, a to do 10 pracovních dnů ode dne vstupu právnické osoby do likvidace</w:t>
      </w:r>
      <w:r w:rsidR="00B96626" w:rsidRPr="00112F62">
        <w:t>,</w:t>
      </w:r>
    </w:p>
    <w:p w14:paraId="1A91A05C" w14:textId="77777777" w:rsidR="00B96626" w:rsidRPr="00112F62" w:rsidRDefault="00B96626" w:rsidP="00B96626">
      <w:pPr>
        <w:numPr>
          <w:ilvl w:val="1"/>
          <w:numId w:val="2"/>
        </w:numPr>
      </w:pPr>
      <w:r w:rsidRPr="00112F62">
        <w:t>o zahájení insolvenčního řízení na právnickou osobu, a to do 10 pracovních dnů od zveřejnění vyhlášky o zahájení insolvenčního řízení v insolvenčním rejstříku.</w:t>
      </w:r>
    </w:p>
    <w:p w14:paraId="5FC1AFB4" w14:textId="77777777" w:rsidR="009B0A83" w:rsidRDefault="009B0A83">
      <w:pPr>
        <w:pStyle w:val="P1"/>
      </w:pPr>
      <w:r>
        <w:t>V písemné informaci pro poskytovatele příjemce mimo jiné uvede evidenční číslo smlouvy poskytovatele, uvedené na straně 1 této smlouvy, název akce a výši poskytnuté dotace poskytovatelem.</w:t>
      </w:r>
    </w:p>
    <w:p w14:paraId="247E74C5" w14:textId="0EF9AF17" w:rsidR="009B0A83" w:rsidRDefault="009B0A83">
      <w:pPr>
        <w:numPr>
          <w:ilvl w:val="0"/>
          <w:numId w:val="2"/>
        </w:numPr>
      </w:pPr>
      <w:r>
        <w:t>Povinnost uvedenou v předchozím odstavci tohoto článku příjemce nemá, jestliže již není povinen uchovávat veškeré písemnosti, týkající se poskytnutí dotace, podle odstavce 1</w:t>
      </w:r>
      <w:r w:rsidR="00B764C0">
        <w:t>5</w:t>
      </w:r>
      <w:r>
        <w:t xml:space="preserve">. tohoto článku. </w:t>
      </w:r>
    </w:p>
    <w:p w14:paraId="22525E05" w14:textId="77777777" w:rsidR="009B0A83" w:rsidRDefault="009B0A83"/>
    <w:p w14:paraId="4CED9EFC" w14:textId="77777777" w:rsidR="009B0A83" w:rsidRDefault="009B0A83"/>
    <w:p w14:paraId="52F91A17" w14:textId="77777777" w:rsidR="009B0A83" w:rsidRDefault="009B0A83">
      <w:pPr>
        <w:jc w:val="center"/>
      </w:pPr>
      <w:r>
        <w:rPr>
          <w:b/>
          <w:bCs/>
          <w:sz w:val="24"/>
          <w:szCs w:val="24"/>
        </w:rPr>
        <w:t>Článek 3</w:t>
      </w:r>
    </w:p>
    <w:p w14:paraId="396AB774" w14:textId="77777777" w:rsidR="009B0A83" w:rsidRDefault="009B0A83">
      <w:pPr>
        <w:jc w:val="center"/>
      </w:pPr>
      <w:r>
        <w:rPr>
          <w:b/>
          <w:bCs/>
          <w:sz w:val="24"/>
          <w:szCs w:val="24"/>
        </w:rPr>
        <w:t>Závěrečná ustanovení</w:t>
      </w:r>
    </w:p>
    <w:p w14:paraId="4E0CA17A" w14:textId="77777777" w:rsidR="009B0A83" w:rsidRPr="006D23C2" w:rsidRDefault="009B0A83"/>
    <w:p w14:paraId="559B91F9" w14:textId="33BC0C65" w:rsidR="009B0A83" w:rsidRPr="006D23C2" w:rsidRDefault="009B0A83">
      <w:pPr>
        <w:numPr>
          <w:ilvl w:val="0"/>
          <w:numId w:val="3"/>
        </w:numPr>
      </w:pPr>
      <w:r w:rsidRPr="006D23C2">
        <w:rPr>
          <w:rStyle w:val="Standardnpsmoodstavce1"/>
          <w:szCs w:val="22"/>
        </w:rPr>
        <w:t>O poskytnutí dotace a uzavření smlouvy rozhodla Rada St</w:t>
      </w:r>
      <w:r w:rsidR="00C74DB1" w:rsidRPr="006D23C2">
        <w:rPr>
          <w:rStyle w:val="Standardnpsmoodstavce1"/>
          <w:szCs w:val="22"/>
        </w:rPr>
        <w:t xml:space="preserve">ředočeského kraje usnesením </w:t>
      </w:r>
      <w:r w:rsidR="00C74DB1" w:rsidRPr="006D23C2">
        <w:rPr>
          <w:rStyle w:val="Standardnpsmoodstavce1"/>
          <w:b/>
          <w:szCs w:val="22"/>
        </w:rPr>
        <w:t>č.</w:t>
      </w:r>
      <w:r w:rsidR="000934D0">
        <w:rPr>
          <w:rStyle w:val="Standardnpsmoodstavce1"/>
          <w:b/>
          <w:szCs w:val="22"/>
        </w:rPr>
        <w:t> </w:t>
      </w:r>
      <w:proofErr w:type="gramStart"/>
      <w:r w:rsidR="00DB092C">
        <w:rPr>
          <w:rStyle w:val="Standardnpsmoodstavce1"/>
          <w:b/>
          <w:szCs w:val="22"/>
        </w:rPr>
        <w:t>…….</w:t>
      </w:r>
      <w:proofErr w:type="gramEnd"/>
      <w:r w:rsidR="00DB092C">
        <w:rPr>
          <w:rStyle w:val="Standardnpsmoodstavce1"/>
          <w:b/>
          <w:szCs w:val="22"/>
        </w:rPr>
        <w:t>.</w:t>
      </w:r>
      <w:r w:rsidR="004F6589" w:rsidRPr="006D23C2">
        <w:rPr>
          <w:rStyle w:val="Standardnpsmoodstavce1"/>
          <w:b/>
          <w:szCs w:val="22"/>
        </w:rPr>
        <w:t>/</w:t>
      </w:r>
      <w:r w:rsidR="00C74DB1" w:rsidRPr="006D23C2">
        <w:rPr>
          <w:rStyle w:val="Standardnpsmoodstavce1"/>
          <w:b/>
          <w:szCs w:val="22"/>
        </w:rPr>
        <w:t>20</w:t>
      </w:r>
      <w:r w:rsidR="004F6589" w:rsidRPr="006D23C2">
        <w:rPr>
          <w:rStyle w:val="Standardnpsmoodstavce1"/>
          <w:b/>
          <w:szCs w:val="22"/>
        </w:rPr>
        <w:t>2</w:t>
      </w:r>
      <w:r w:rsidR="00066301">
        <w:rPr>
          <w:rStyle w:val="Standardnpsmoodstavce1"/>
          <w:b/>
          <w:szCs w:val="22"/>
        </w:rPr>
        <w:t>4</w:t>
      </w:r>
      <w:r w:rsidR="00C74DB1" w:rsidRPr="006D23C2">
        <w:rPr>
          <w:rStyle w:val="Standardnpsmoodstavce1"/>
          <w:b/>
          <w:szCs w:val="22"/>
        </w:rPr>
        <w:t>/RK</w:t>
      </w:r>
      <w:r w:rsidR="00C74DB1" w:rsidRPr="006D23C2">
        <w:rPr>
          <w:rStyle w:val="Standardnpsmoodstavce1"/>
          <w:szCs w:val="22"/>
        </w:rPr>
        <w:t xml:space="preserve"> </w:t>
      </w:r>
      <w:r w:rsidR="00C74DB1" w:rsidRPr="001B5142">
        <w:rPr>
          <w:rStyle w:val="Standardnpsmoodstavce1"/>
          <w:szCs w:val="22"/>
        </w:rPr>
        <w:t>ze dn</w:t>
      </w:r>
      <w:r w:rsidR="00DE53DD" w:rsidRPr="001B5142">
        <w:rPr>
          <w:rStyle w:val="Standardnpsmoodstavce1"/>
          <w:szCs w:val="22"/>
        </w:rPr>
        <w:t xml:space="preserve">e </w:t>
      </w:r>
      <w:r w:rsidR="006576F6" w:rsidRPr="001B5142">
        <w:rPr>
          <w:rStyle w:val="Standardnpsmoodstavce1"/>
          <w:szCs w:val="22"/>
        </w:rPr>
        <w:t>…….</w:t>
      </w:r>
      <w:r w:rsidR="00DE53DD" w:rsidRPr="001B5142">
        <w:rPr>
          <w:rStyle w:val="Standardnpsmoodstavce1"/>
          <w:szCs w:val="22"/>
        </w:rPr>
        <w:t xml:space="preserve"> </w:t>
      </w:r>
      <w:r w:rsidR="00F60E45" w:rsidRPr="001B5142">
        <w:rPr>
          <w:rStyle w:val="Standardnpsmoodstavce1"/>
          <w:szCs w:val="22"/>
        </w:rPr>
        <w:t>202</w:t>
      </w:r>
      <w:r w:rsidR="00066301" w:rsidRPr="001B5142">
        <w:rPr>
          <w:rStyle w:val="Standardnpsmoodstavce1"/>
          <w:szCs w:val="22"/>
        </w:rPr>
        <w:t>4</w:t>
      </w:r>
      <w:r w:rsidR="00F60E45" w:rsidRPr="006D23C2">
        <w:rPr>
          <w:rStyle w:val="Standardnpsmoodstavce1"/>
          <w:szCs w:val="22"/>
        </w:rPr>
        <w:t xml:space="preserve"> </w:t>
      </w:r>
      <w:r w:rsidRPr="006D23C2">
        <w:rPr>
          <w:rStyle w:val="Standardnpsmoodstavce1"/>
          <w:szCs w:val="22"/>
        </w:rPr>
        <w:t xml:space="preserve">a v případě tohoto právního jednání Středočeského kraje jsou splněny podmínky uvedené v § 23 zákona číslo 129/2000 Sb., o krajích (krajské zřízení), ve znění pozdějších předpisů, nezbytné k jeho platnosti.  </w:t>
      </w:r>
    </w:p>
    <w:p w14:paraId="4C3BD054" w14:textId="77777777" w:rsidR="009B0A83" w:rsidRPr="006D23C2" w:rsidRDefault="009B0A83">
      <w:pPr>
        <w:numPr>
          <w:ilvl w:val="0"/>
          <w:numId w:val="3"/>
        </w:numPr>
      </w:pPr>
      <w:r w:rsidRPr="006D23C2">
        <w:t>Právní vztahy v této smlouvě neupravené se řídí příslušnými ustanoveními z.</w:t>
      </w:r>
      <w:r w:rsidR="00DF6008" w:rsidRPr="006D23C2">
        <w:t xml:space="preserve"> </w:t>
      </w:r>
      <w:r w:rsidRPr="006D23C2">
        <w:t xml:space="preserve">č. 250/2000 Sb. </w:t>
      </w:r>
    </w:p>
    <w:p w14:paraId="46C5B802" w14:textId="77777777" w:rsidR="00B4085E" w:rsidRPr="00B4085E" w:rsidRDefault="009B0A83" w:rsidP="00C63680">
      <w:pPr>
        <w:numPr>
          <w:ilvl w:val="0"/>
          <w:numId w:val="3"/>
        </w:numPr>
      </w:pPr>
      <w:r w:rsidRPr="006D23C2">
        <w:t xml:space="preserve">Tuto smlouvu je možné měnit pouze písemnou dohodou smluvních stran ve formě písemných </w:t>
      </w:r>
      <w:r w:rsidRPr="00B4085E">
        <w:t xml:space="preserve">číslovaných dodatků této smlouvy, podepsaných oběma smluvními </w:t>
      </w:r>
      <w:proofErr w:type="gramStart"/>
      <w:r w:rsidRPr="00B4085E">
        <w:t>stranami.</w:t>
      </w:r>
      <w:r w:rsidR="00B4085E" w:rsidRPr="00B4085E">
        <w:t>´</w:t>
      </w:r>
      <w:proofErr w:type="gramEnd"/>
    </w:p>
    <w:p w14:paraId="3F5D0DD0" w14:textId="0F8A46AB" w:rsidR="00FA3808" w:rsidRPr="00B4085E" w:rsidRDefault="005349C7" w:rsidP="00C63680">
      <w:pPr>
        <w:numPr>
          <w:ilvl w:val="0"/>
          <w:numId w:val="3"/>
        </w:numPr>
      </w:pPr>
      <w:r w:rsidRPr="00B4085E">
        <w:t xml:space="preserve">Tato smlouva bude vyhotovena v elektronické podobě ve formátu PDF/A </w:t>
      </w:r>
      <w:proofErr w:type="spellStart"/>
      <w:r w:rsidRPr="00B4085E">
        <w:t>a</w:t>
      </w:r>
      <w:proofErr w:type="spellEnd"/>
      <w:r w:rsidRPr="00B4085E">
        <w:t xml:space="preserve"> bude podepsána zaručenými elektronickými podpisy smluvních stran založenými na kvalifikovaném certifikátu pro elektronický podpis nebo kvalifikovaném elektronickém podpisu. Každá ze smluvních stran </w:t>
      </w:r>
      <w:proofErr w:type="gramStart"/>
      <w:r w:rsidRPr="00B4085E">
        <w:t>obdrží</w:t>
      </w:r>
      <w:proofErr w:type="gramEnd"/>
      <w:r w:rsidRPr="00B4085E">
        <w:t xml:space="preserve"> smlouvu v elektronické podobě s uvedenými uznávanými elektronickými podpisy.</w:t>
      </w:r>
    </w:p>
    <w:p w14:paraId="6476AD3A" w14:textId="77777777" w:rsidR="009E21D1" w:rsidRPr="006D67F4" w:rsidRDefault="006C6B0E" w:rsidP="006C6B0E">
      <w:pPr>
        <w:numPr>
          <w:ilvl w:val="0"/>
          <w:numId w:val="3"/>
        </w:numPr>
      </w:pPr>
      <w:r w:rsidRPr="006D23C2">
        <w:t xml:space="preserve">Tato smlouva nabývá platnosti podpisem oběma smluvními stranami a účinnosti zveřejněním </w:t>
      </w:r>
      <w:r w:rsidRPr="006D67F4">
        <w:t>v registru smluv, které po dohodě smluvních stran provede Poskytovatel.</w:t>
      </w:r>
    </w:p>
    <w:p w14:paraId="41869900" w14:textId="0188DE5A" w:rsidR="0043437D" w:rsidRPr="006D67F4" w:rsidRDefault="0036159C" w:rsidP="00FA1192">
      <w:pPr>
        <w:numPr>
          <w:ilvl w:val="0"/>
          <w:numId w:val="3"/>
        </w:numPr>
      </w:pPr>
      <w:r w:rsidRPr="006D67F4">
        <w:t>Přijetí dotace z rozpočtu Středočeského kraje a uzavření smlouvy o poskytnutí dotace bylo schváleno usnesením č. ………… ze dne ... ... 202</w:t>
      </w:r>
      <w:r w:rsidR="000934D0">
        <w:t>4</w:t>
      </w:r>
      <w:r w:rsidRPr="006D67F4">
        <w:t xml:space="preserve"> radou</w:t>
      </w:r>
      <w:r w:rsidR="00015C24" w:rsidRPr="006D67F4">
        <w:t>/zastupitelstvem</w:t>
      </w:r>
      <w:r w:rsidRPr="006D67F4">
        <w:t xml:space="preserve"> obce a v případě tohoto právního úkonu obce jsou splněny podmínky uvedené v § 41 zákona č. 128/2000 Sb. nezbytné k jeho platnosti.</w:t>
      </w:r>
    </w:p>
    <w:p w14:paraId="2EE67598" w14:textId="77777777" w:rsidR="00A73B8E" w:rsidRDefault="00A73B8E" w:rsidP="00A73B8E">
      <w:pPr>
        <w:ind w:left="720"/>
      </w:pPr>
    </w:p>
    <w:p w14:paraId="4FBD037C" w14:textId="77777777" w:rsidR="00B764C0" w:rsidRDefault="00B764C0" w:rsidP="00B764C0"/>
    <w:p w14:paraId="032931CB" w14:textId="77777777" w:rsidR="00B764C0" w:rsidRDefault="009E21D1" w:rsidP="00B764C0">
      <w:pPr>
        <w:rPr>
          <w:szCs w:val="22"/>
        </w:rPr>
      </w:pPr>
      <w:r>
        <w:t xml:space="preserve">Nedílnou součástí </w:t>
      </w:r>
      <w:r w:rsidR="00B764C0">
        <w:t xml:space="preserve">této </w:t>
      </w:r>
      <w:r>
        <w:t xml:space="preserve">smlouvy jsou </w:t>
      </w:r>
      <w:r w:rsidR="00B764C0">
        <w:t xml:space="preserve">i následující </w:t>
      </w:r>
      <w:r w:rsidRPr="009E21D1">
        <w:rPr>
          <w:szCs w:val="22"/>
        </w:rPr>
        <w:t>p</w:t>
      </w:r>
      <w:r w:rsidRPr="00352491">
        <w:rPr>
          <w:szCs w:val="22"/>
        </w:rPr>
        <w:t>říloh</w:t>
      </w:r>
      <w:r>
        <w:rPr>
          <w:szCs w:val="22"/>
        </w:rPr>
        <w:t>y</w:t>
      </w:r>
      <w:r w:rsidR="00B764C0">
        <w:rPr>
          <w:szCs w:val="22"/>
        </w:rPr>
        <w:t>:</w:t>
      </w:r>
    </w:p>
    <w:p w14:paraId="1C1F5881" w14:textId="143206BF" w:rsidR="00B764C0" w:rsidRDefault="00B764C0" w:rsidP="00B764C0">
      <w:pPr>
        <w:rPr>
          <w:szCs w:val="22"/>
        </w:rPr>
      </w:pPr>
      <w:r>
        <w:rPr>
          <w:szCs w:val="22"/>
        </w:rPr>
        <w:t>Příloha</w:t>
      </w:r>
      <w:r w:rsidR="009E21D1">
        <w:rPr>
          <w:szCs w:val="22"/>
        </w:rPr>
        <w:t xml:space="preserve"> č. 1 </w:t>
      </w:r>
      <w:r>
        <w:rPr>
          <w:szCs w:val="22"/>
        </w:rPr>
        <w:t xml:space="preserve">– specifikace </w:t>
      </w:r>
      <w:r w:rsidR="001F10E3">
        <w:rPr>
          <w:szCs w:val="22"/>
        </w:rPr>
        <w:t>akce</w:t>
      </w:r>
    </w:p>
    <w:p w14:paraId="2CB1546A" w14:textId="17899040" w:rsidR="00B764C0" w:rsidRDefault="00B764C0" w:rsidP="00B764C0">
      <w:pPr>
        <w:rPr>
          <w:szCs w:val="22"/>
        </w:rPr>
      </w:pPr>
      <w:r>
        <w:rPr>
          <w:szCs w:val="22"/>
        </w:rPr>
        <w:t>Příloha č. 2 – ž</w:t>
      </w:r>
      <w:r w:rsidR="009E21D1">
        <w:rPr>
          <w:szCs w:val="22"/>
        </w:rPr>
        <w:t>ádost příjemce</w:t>
      </w:r>
      <w:r>
        <w:rPr>
          <w:szCs w:val="22"/>
        </w:rPr>
        <w:t xml:space="preserve"> o dotaci</w:t>
      </w:r>
    </w:p>
    <w:p w14:paraId="3762A7F0" w14:textId="77777777" w:rsidR="00C95CCE" w:rsidRDefault="00C95CCE">
      <w:pPr>
        <w:rPr>
          <w:b/>
          <w:sz w:val="28"/>
          <w:szCs w:val="28"/>
        </w:rPr>
      </w:pPr>
    </w:p>
    <w:p w14:paraId="5ED16A31" w14:textId="58CA69FA" w:rsidR="00C95CCE" w:rsidRDefault="00C95CCE" w:rsidP="00C95CCE">
      <w:pPr>
        <w:rPr>
          <w:szCs w:val="22"/>
        </w:rPr>
      </w:pPr>
      <w:r>
        <w:rPr>
          <w:szCs w:val="22"/>
        </w:rPr>
        <w:t xml:space="preserve">      V</w:t>
      </w:r>
      <w:r w:rsidR="00AF4926">
        <w:rPr>
          <w:szCs w:val="22"/>
        </w:rPr>
        <w:t> </w:t>
      </w:r>
      <w:r w:rsidR="00505A9D">
        <w:rPr>
          <w:szCs w:val="22"/>
        </w:rPr>
        <w:t>……………….</w:t>
      </w:r>
      <w:r w:rsidR="00AF4926">
        <w:rPr>
          <w:szCs w:val="22"/>
        </w:rPr>
        <w:t xml:space="preserve"> </w:t>
      </w:r>
      <w:r>
        <w:rPr>
          <w:szCs w:val="22"/>
        </w:rPr>
        <w:t xml:space="preserve">dne </w:t>
      </w:r>
      <w:r w:rsidR="00505A9D">
        <w:rPr>
          <w:szCs w:val="22"/>
        </w:rPr>
        <w:t>………………</w:t>
      </w:r>
      <w:r>
        <w:rPr>
          <w:szCs w:val="22"/>
        </w:rPr>
        <w:t xml:space="preserve">                                          V Praze dne ………………………       </w:t>
      </w:r>
    </w:p>
    <w:p w14:paraId="55FC8F7A" w14:textId="77777777" w:rsidR="00C95CCE" w:rsidRDefault="00C95CCE" w:rsidP="00C95CCE">
      <w:pPr>
        <w:rPr>
          <w:szCs w:val="22"/>
        </w:rPr>
      </w:pPr>
    </w:p>
    <w:p w14:paraId="55192797" w14:textId="77777777" w:rsidR="00C95CCE" w:rsidRDefault="00C95CCE" w:rsidP="00C95CCE">
      <w:pPr>
        <w:rPr>
          <w:szCs w:val="22"/>
        </w:rPr>
      </w:pPr>
    </w:p>
    <w:p w14:paraId="4110B7C1" w14:textId="5849AA78" w:rsidR="00C95CCE" w:rsidRPr="0059674F" w:rsidRDefault="00C95CCE" w:rsidP="00C95CCE">
      <w:pPr>
        <w:rPr>
          <w:b/>
        </w:rPr>
      </w:pPr>
      <w:r>
        <w:rPr>
          <w:szCs w:val="22"/>
        </w:rPr>
        <w:t xml:space="preserve">                </w:t>
      </w:r>
      <w:r w:rsidR="00CB29F5">
        <w:rPr>
          <w:szCs w:val="22"/>
        </w:rPr>
        <w:t xml:space="preserve">  </w:t>
      </w:r>
      <w:r>
        <w:rPr>
          <w:szCs w:val="22"/>
        </w:rPr>
        <w:t xml:space="preserve">  </w:t>
      </w:r>
      <w:r w:rsidRPr="0059674F">
        <w:rPr>
          <w:b/>
          <w:szCs w:val="22"/>
        </w:rPr>
        <w:t xml:space="preserve">Příjemce        </w:t>
      </w:r>
      <w:r>
        <w:rPr>
          <w:b/>
          <w:szCs w:val="22"/>
        </w:rPr>
        <w:t xml:space="preserve">  </w:t>
      </w:r>
      <w:r w:rsidRPr="0059674F">
        <w:rPr>
          <w:b/>
          <w:szCs w:val="22"/>
        </w:rPr>
        <w:t xml:space="preserve">                                          </w:t>
      </w:r>
      <w:r w:rsidR="00CB29F5">
        <w:rPr>
          <w:b/>
          <w:szCs w:val="22"/>
        </w:rPr>
        <w:t xml:space="preserve">          </w:t>
      </w:r>
      <w:r w:rsidRPr="0059674F">
        <w:rPr>
          <w:b/>
          <w:szCs w:val="22"/>
        </w:rPr>
        <w:t xml:space="preserve">        </w:t>
      </w:r>
      <w:r w:rsidR="00F843A2">
        <w:rPr>
          <w:b/>
          <w:szCs w:val="22"/>
        </w:rPr>
        <w:t xml:space="preserve">         </w:t>
      </w:r>
      <w:r w:rsidRPr="0059674F">
        <w:rPr>
          <w:b/>
          <w:szCs w:val="22"/>
        </w:rPr>
        <w:t xml:space="preserve"> Poskytovatel</w:t>
      </w:r>
    </w:p>
    <w:p w14:paraId="3966302B" w14:textId="1AF538EC" w:rsidR="00C95CCE" w:rsidRDefault="00505A9D" w:rsidP="00C95CCE">
      <w:pPr>
        <w:rPr>
          <w:rStyle w:val="Standardnpsmoodstavce1"/>
          <w:b/>
        </w:rPr>
      </w:pPr>
      <w:r>
        <w:rPr>
          <w:rStyle w:val="Standardnpsmoodstavce1"/>
          <w:b/>
        </w:rPr>
        <w:t xml:space="preserve">      </w:t>
      </w:r>
      <w:r w:rsidR="0005575A">
        <w:rPr>
          <w:rStyle w:val="Standardnpsmoodstavce1"/>
          <w:b/>
        </w:rPr>
        <w:t xml:space="preserve">      </w:t>
      </w:r>
      <w:r>
        <w:rPr>
          <w:rStyle w:val="Standardnpsmoodstavce1"/>
          <w:b/>
        </w:rPr>
        <w:t xml:space="preserve"> </w:t>
      </w:r>
      <w:r w:rsidR="001F10E3" w:rsidRPr="001F10E3">
        <w:rPr>
          <w:rStyle w:val="Standardnpsmoodstavce1"/>
          <w:b/>
          <w:highlight w:val="yellow"/>
        </w:rPr>
        <w:t>…………………...</w:t>
      </w:r>
      <w:r w:rsidR="00F60E45" w:rsidRPr="001F10E3">
        <w:rPr>
          <w:rStyle w:val="Standardnpsmoodstavce1"/>
          <w:b/>
          <w:highlight w:val="yellow"/>
        </w:rPr>
        <w:t>.</w:t>
      </w:r>
      <w:r w:rsidRPr="00505A9D">
        <w:rPr>
          <w:rStyle w:val="Standardnpsmoodstavce1"/>
          <w:b/>
        </w:rPr>
        <w:t xml:space="preserve"> </w:t>
      </w:r>
      <w:r w:rsidR="00C95CCE" w:rsidRPr="0059674F">
        <w:rPr>
          <w:rStyle w:val="Standardnpsmoodstavce1"/>
          <w:b/>
        </w:rPr>
        <w:t xml:space="preserve">                        </w:t>
      </w:r>
      <w:r w:rsidR="00CB29F5">
        <w:rPr>
          <w:rStyle w:val="Standardnpsmoodstavce1"/>
          <w:b/>
        </w:rPr>
        <w:t xml:space="preserve">        </w:t>
      </w:r>
      <w:r w:rsidR="00C95CCE" w:rsidRPr="0059674F">
        <w:rPr>
          <w:rStyle w:val="Standardnpsmoodstavce1"/>
          <w:b/>
        </w:rPr>
        <w:t xml:space="preserve">  </w:t>
      </w:r>
      <w:r w:rsidR="00F843A2">
        <w:rPr>
          <w:rStyle w:val="Standardnpsmoodstavce1"/>
          <w:b/>
        </w:rPr>
        <w:t xml:space="preserve">      </w:t>
      </w:r>
      <w:r>
        <w:rPr>
          <w:rStyle w:val="Standardnpsmoodstavce1"/>
          <w:b/>
        </w:rPr>
        <w:t xml:space="preserve">            </w:t>
      </w:r>
      <w:r w:rsidR="00F843A2">
        <w:rPr>
          <w:rStyle w:val="Standardnpsmoodstavce1"/>
          <w:b/>
        </w:rPr>
        <w:t xml:space="preserve">    </w:t>
      </w:r>
      <w:r w:rsidR="00C95CCE" w:rsidRPr="0059674F">
        <w:rPr>
          <w:rStyle w:val="Standardnpsmoodstavce1"/>
          <w:b/>
        </w:rPr>
        <w:t xml:space="preserve"> </w:t>
      </w:r>
      <w:r w:rsidR="00F843A2">
        <w:rPr>
          <w:rStyle w:val="Standardnpsmoodstavce1"/>
          <w:b/>
        </w:rPr>
        <w:t xml:space="preserve"> </w:t>
      </w:r>
      <w:r w:rsidR="0005575A">
        <w:rPr>
          <w:rStyle w:val="Standardnpsmoodstavce1"/>
          <w:b/>
        </w:rPr>
        <w:t xml:space="preserve">        </w:t>
      </w:r>
      <w:r w:rsidR="00C95CCE" w:rsidRPr="0059674F">
        <w:rPr>
          <w:rStyle w:val="Standardnpsmoodstavce1"/>
          <w:b/>
        </w:rPr>
        <w:t>Středočeský kraj</w:t>
      </w:r>
    </w:p>
    <w:p w14:paraId="2052BF49" w14:textId="77777777" w:rsidR="00C95CCE" w:rsidRDefault="00C95CCE" w:rsidP="00C95CCE">
      <w:pPr>
        <w:rPr>
          <w:rStyle w:val="Standardnpsmoodstavce1"/>
          <w:b/>
        </w:rPr>
      </w:pPr>
    </w:p>
    <w:p w14:paraId="218108F2" w14:textId="77777777" w:rsidR="00C95CCE" w:rsidRDefault="00C95CCE" w:rsidP="00C95CCE">
      <w:pPr>
        <w:rPr>
          <w:rStyle w:val="Standardnpsmoodstavce1"/>
          <w:b/>
        </w:rPr>
      </w:pPr>
    </w:p>
    <w:p w14:paraId="6E40F2F2" w14:textId="77777777" w:rsidR="00C95CCE" w:rsidRDefault="00C95CCE" w:rsidP="00C95CCE">
      <w:pPr>
        <w:rPr>
          <w:rStyle w:val="Standardnpsmoodstavce1"/>
          <w:b/>
        </w:rPr>
      </w:pPr>
    </w:p>
    <w:p w14:paraId="4CB50F3F" w14:textId="77777777" w:rsidR="00C95CCE" w:rsidRDefault="00C95CCE" w:rsidP="00C95CCE">
      <w:pPr>
        <w:rPr>
          <w:rStyle w:val="Standardnpsmoodstavce1"/>
          <w:b/>
        </w:rPr>
      </w:pPr>
    </w:p>
    <w:p w14:paraId="5916BBED" w14:textId="77777777" w:rsidR="00C95CCE" w:rsidRDefault="00C95CCE" w:rsidP="00C95CCE">
      <w:pPr>
        <w:rPr>
          <w:rStyle w:val="Standardnpsmoodstavce1"/>
          <w:b/>
        </w:rPr>
      </w:pPr>
    </w:p>
    <w:p w14:paraId="58345D58" w14:textId="77777777" w:rsidR="00C95CCE" w:rsidRDefault="00C95CCE" w:rsidP="00C95CCE">
      <w:pPr>
        <w:rPr>
          <w:rStyle w:val="Standardnpsmoodstavce1"/>
          <w:b/>
        </w:rPr>
      </w:pPr>
    </w:p>
    <w:p w14:paraId="6BEDE889" w14:textId="7FE03D9C" w:rsidR="00C95CCE" w:rsidRPr="00A71439" w:rsidRDefault="00C95CCE" w:rsidP="00C95CCE">
      <w:pPr>
        <w:rPr>
          <w:rStyle w:val="Standardnpsmoodstavce1"/>
        </w:rPr>
      </w:pPr>
      <w:r>
        <w:rPr>
          <w:rStyle w:val="Standardnpsmoodstavce1"/>
          <w:b/>
        </w:rPr>
        <w:t xml:space="preserve">          </w:t>
      </w:r>
      <w:r w:rsidRPr="00A71439">
        <w:rPr>
          <w:rStyle w:val="Standardnpsmoodstavce1"/>
        </w:rPr>
        <w:t>………………………………</w:t>
      </w:r>
      <w:r w:rsidR="00505A9D">
        <w:rPr>
          <w:rStyle w:val="Standardnpsmoodstavce1"/>
        </w:rPr>
        <w:t>..</w:t>
      </w:r>
      <w:r w:rsidRPr="00A71439">
        <w:rPr>
          <w:rStyle w:val="Standardnpsmoodstavce1"/>
        </w:rPr>
        <w:t xml:space="preserve">….     </w:t>
      </w:r>
      <w:r>
        <w:rPr>
          <w:rStyle w:val="Standardnpsmoodstavce1"/>
          <w:b/>
        </w:rPr>
        <w:t xml:space="preserve">                         </w:t>
      </w:r>
      <w:r w:rsidRPr="00A71439">
        <w:rPr>
          <w:rStyle w:val="Standardnpsmoodstavce1"/>
        </w:rPr>
        <w:t>..………………………………………….</w:t>
      </w:r>
    </w:p>
    <w:p w14:paraId="20FEBB5E" w14:textId="7DEF23AC" w:rsidR="004F6589" w:rsidRDefault="00CB29F5" w:rsidP="00C95CCE">
      <w:pPr>
        <w:rPr>
          <w:rStyle w:val="Standardnpsmoodstavce1"/>
          <w:b/>
        </w:rPr>
      </w:pPr>
      <w:r>
        <w:rPr>
          <w:rStyle w:val="Standardnpsmoodstavce1"/>
          <w:b/>
        </w:rPr>
        <w:t xml:space="preserve">        </w:t>
      </w:r>
      <w:r w:rsidR="00505A9D">
        <w:rPr>
          <w:rStyle w:val="Standardnpsmoodstavce1"/>
          <w:b/>
        </w:rPr>
        <w:t xml:space="preserve">      </w:t>
      </w:r>
      <w:r w:rsidR="001F10E3" w:rsidRPr="001F10E3">
        <w:rPr>
          <w:rStyle w:val="Standardnpsmoodstavce1"/>
          <w:b/>
          <w:highlight w:val="yellow"/>
        </w:rPr>
        <w:t>………………………</w:t>
      </w:r>
      <w:r w:rsidR="00505A9D" w:rsidRPr="00505A9D">
        <w:rPr>
          <w:rStyle w:val="Standardnpsmoodstavce1"/>
          <w:b/>
        </w:rPr>
        <w:t xml:space="preserve"> </w:t>
      </w:r>
      <w:r w:rsidR="00C95CCE">
        <w:rPr>
          <w:rStyle w:val="Standardnpsmoodstavce1"/>
          <w:b/>
        </w:rPr>
        <w:t xml:space="preserve">                                         </w:t>
      </w:r>
      <w:r w:rsidR="004F6589">
        <w:rPr>
          <w:rStyle w:val="Standardnpsmoodstavce1"/>
          <w:b/>
        </w:rPr>
        <w:t xml:space="preserve">  </w:t>
      </w:r>
      <w:r w:rsidR="00C95CCE">
        <w:rPr>
          <w:rStyle w:val="Standardnpsmoodstavce1"/>
          <w:b/>
        </w:rPr>
        <w:t xml:space="preserve"> </w:t>
      </w:r>
      <w:r w:rsidR="00E41C4E">
        <w:rPr>
          <w:rStyle w:val="Standardnpsmoodstavce1"/>
          <w:b/>
        </w:rPr>
        <w:t xml:space="preserve">         </w:t>
      </w:r>
      <w:r w:rsidR="0005575A">
        <w:rPr>
          <w:rStyle w:val="Standardnpsmoodstavce1"/>
          <w:b/>
        </w:rPr>
        <w:t xml:space="preserve">   </w:t>
      </w:r>
      <w:r w:rsidR="00E41C4E">
        <w:rPr>
          <w:rStyle w:val="Standardnpsmoodstavce1"/>
          <w:b/>
        </w:rPr>
        <w:t xml:space="preserve"> Mgr. Petra Pecková</w:t>
      </w:r>
    </w:p>
    <w:p w14:paraId="6766D8B1" w14:textId="27244787" w:rsidR="00C95CCE" w:rsidRDefault="00C95CCE">
      <w:pPr>
        <w:rPr>
          <w:b/>
          <w:sz w:val="28"/>
          <w:szCs w:val="28"/>
        </w:rPr>
      </w:pPr>
      <w:r>
        <w:rPr>
          <w:rStyle w:val="Standardnpsmoodstavce1"/>
          <w:b/>
        </w:rPr>
        <w:t xml:space="preserve">        </w:t>
      </w:r>
      <w:r w:rsidR="00762C98">
        <w:rPr>
          <w:rStyle w:val="Standardnpsmoodstavce1"/>
          <w:b/>
        </w:rPr>
        <w:t xml:space="preserve">    </w:t>
      </w:r>
      <w:r w:rsidR="00505A9D">
        <w:rPr>
          <w:rStyle w:val="Standardnpsmoodstavce1"/>
          <w:b/>
        </w:rPr>
        <w:t xml:space="preserve">  </w:t>
      </w:r>
      <w:r w:rsidR="00762C98">
        <w:rPr>
          <w:rStyle w:val="Standardnpsmoodstavce1"/>
          <w:b/>
        </w:rPr>
        <w:t xml:space="preserve">  </w:t>
      </w:r>
      <w:r w:rsidR="00505A9D">
        <w:rPr>
          <w:rStyle w:val="Standardnpsmoodstavce1"/>
          <w:b/>
        </w:rPr>
        <w:t xml:space="preserve"> </w:t>
      </w:r>
      <w:r w:rsidR="001F10E3" w:rsidRPr="001F10E3">
        <w:rPr>
          <w:rStyle w:val="Standardnpsmoodstavce1"/>
          <w:b/>
          <w:highlight w:val="yellow"/>
        </w:rPr>
        <w:t>……………………</w:t>
      </w:r>
      <w:r w:rsidR="00505A9D">
        <w:rPr>
          <w:rStyle w:val="Standardnpsmoodstavce1"/>
          <w:b/>
        </w:rPr>
        <w:t xml:space="preserve">                                                                </w:t>
      </w:r>
      <w:r w:rsidR="0005575A">
        <w:rPr>
          <w:rStyle w:val="Standardnpsmoodstavce1"/>
          <w:b/>
        </w:rPr>
        <w:t xml:space="preserve">   </w:t>
      </w:r>
      <w:r w:rsidR="00724F55">
        <w:rPr>
          <w:rStyle w:val="Standardnpsmoodstavce1"/>
          <w:b/>
        </w:rPr>
        <w:t>hejtmanka</w:t>
      </w:r>
    </w:p>
    <w:p w14:paraId="3B3FEFC8" w14:textId="77777777" w:rsidR="00D35A37" w:rsidRDefault="00D35A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Style w:val="normaltextrun"/>
          <w:szCs w:val="22"/>
        </w:rPr>
      </w:pPr>
      <w:r>
        <w:rPr>
          <w:rStyle w:val="normaltextrun"/>
          <w:szCs w:val="22"/>
        </w:rPr>
        <w:br w:type="page"/>
      </w:r>
    </w:p>
    <w:p w14:paraId="619D5997" w14:textId="2DB2B113" w:rsidR="00863DBD" w:rsidRDefault="00863DBD" w:rsidP="00863DB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2"/>
          <w:szCs w:val="22"/>
        </w:rPr>
        <w:lastRenderedPageBreak/>
        <w:t>Příloha č. 1 k veřejnoprávní smlouvě o poskytnutí individuální účelové dotace z rozpočtu Středočeského kraje  </w:t>
      </w:r>
      <w:r>
        <w:rPr>
          <w:rStyle w:val="eop"/>
          <w:sz w:val="22"/>
          <w:szCs w:val="22"/>
        </w:rPr>
        <w:t> </w:t>
      </w:r>
    </w:p>
    <w:p w14:paraId="24D03478" w14:textId="77777777" w:rsidR="00C95CCE" w:rsidRDefault="00C95CCE">
      <w:pPr>
        <w:rPr>
          <w:b/>
          <w:sz w:val="28"/>
          <w:szCs w:val="28"/>
        </w:rPr>
      </w:pPr>
    </w:p>
    <w:p w14:paraId="58645B1F" w14:textId="29DD5DF0" w:rsidR="00863DBD" w:rsidRPr="00863DBD" w:rsidRDefault="00863DBD" w:rsidP="00863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Style w:val="normaltextrun"/>
          <w:color w:val="000000"/>
          <w:szCs w:val="22"/>
          <w:bdr w:val="none" w:sz="0" w:space="0" w:color="auto" w:frame="1"/>
        </w:rPr>
      </w:pPr>
      <w:r w:rsidRPr="00863DBD">
        <w:rPr>
          <w:rStyle w:val="normaltextrun"/>
          <w:color w:val="000000"/>
          <w:szCs w:val="22"/>
          <w:bdr w:val="none" w:sz="0" w:space="0" w:color="auto" w:frame="1"/>
        </w:rPr>
        <w:t>Specifikace akce</w:t>
      </w:r>
    </w:p>
    <w:p w14:paraId="3145FC80" w14:textId="29DD5DF0" w:rsidR="00863DBD" w:rsidRDefault="00863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Style w:val="normaltextrun"/>
          <w:szCs w:val="22"/>
        </w:rPr>
      </w:pPr>
    </w:p>
    <w:p w14:paraId="3BA362C2" w14:textId="72B41ECC" w:rsidR="00863DBD" w:rsidRDefault="00863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Style w:val="normaltextrun"/>
          <w:szCs w:val="22"/>
        </w:rPr>
      </w:pPr>
    </w:p>
    <w:p w14:paraId="29296CA2" w14:textId="030E63DC" w:rsidR="00863DBD" w:rsidRDefault="00863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Style w:val="normaltextrun"/>
          <w:szCs w:val="22"/>
        </w:rPr>
      </w:pPr>
    </w:p>
    <w:p w14:paraId="7FA18626" w14:textId="5F4DCD3D" w:rsidR="00863DBD" w:rsidRDefault="00863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Style w:val="normaltextrun"/>
          <w:szCs w:val="22"/>
        </w:rPr>
      </w:pPr>
    </w:p>
    <w:p w14:paraId="6DD80207" w14:textId="46C79319" w:rsidR="00863DBD" w:rsidRDefault="00863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Style w:val="normaltextrun"/>
          <w:szCs w:val="22"/>
        </w:rPr>
      </w:pPr>
      <w:r>
        <w:rPr>
          <w:rStyle w:val="normaltextrun"/>
          <w:szCs w:val="22"/>
        </w:rPr>
        <w:br w:type="page"/>
      </w:r>
    </w:p>
    <w:p w14:paraId="6334E153" w14:textId="62799863" w:rsidR="00863DBD" w:rsidRDefault="00863DBD" w:rsidP="00863DB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2"/>
          <w:szCs w:val="22"/>
        </w:rPr>
        <w:lastRenderedPageBreak/>
        <w:t>Příloha č. 2 k veřejnoprávní smlouvě o poskytnutí individuální účelové dotace z rozpočtu Středočeského kraje  </w:t>
      </w:r>
      <w:r>
        <w:rPr>
          <w:rStyle w:val="eop"/>
          <w:sz w:val="22"/>
          <w:szCs w:val="22"/>
        </w:rPr>
        <w:t> </w:t>
      </w:r>
    </w:p>
    <w:p w14:paraId="089073CA" w14:textId="77777777" w:rsidR="00863DBD" w:rsidRDefault="00863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/>
          <w:sz w:val="28"/>
          <w:szCs w:val="28"/>
        </w:rPr>
      </w:pPr>
    </w:p>
    <w:p w14:paraId="1EDAD127" w14:textId="77777777" w:rsidR="00863DBD" w:rsidRDefault="00863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Style w:val="normaltextrun"/>
          <w:color w:val="000000"/>
          <w:szCs w:val="22"/>
          <w:bdr w:val="none" w:sz="0" w:space="0" w:color="auto" w:frame="1"/>
        </w:rPr>
      </w:pPr>
      <w:r>
        <w:rPr>
          <w:rStyle w:val="normaltextrun"/>
          <w:color w:val="000000"/>
          <w:szCs w:val="22"/>
          <w:bdr w:val="none" w:sz="0" w:space="0" w:color="auto" w:frame="1"/>
        </w:rPr>
        <w:t>Žádost o dotaci</w:t>
      </w:r>
    </w:p>
    <w:p w14:paraId="79AEEEC0" w14:textId="51D39EA6" w:rsidR="00863DBD" w:rsidRDefault="00863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/>
          <w:sz w:val="28"/>
          <w:szCs w:val="28"/>
        </w:rPr>
      </w:pPr>
    </w:p>
    <w:p w14:paraId="02157C33" w14:textId="77777777" w:rsidR="00C95CCE" w:rsidRDefault="00C95CCE">
      <w:pPr>
        <w:rPr>
          <w:b/>
          <w:sz w:val="28"/>
          <w:szCs w:val="28"/>
        </w:rPr>
      </w:pPr>
    </w:p>
    <w:sectPr w:rsidR="00C95CC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EE760" w14:textId="77777777" w:rsidR="00842223" w:rsidRDefault="00842223" w:rsidP="00A5059E">
      <w:r>
        <w:separator/>
      </w:r>
    </w:p>
  </w:endnote>
  <w:endnote w:type="continuationSeparator" w:id="0">
    <w:p w14:paraId="0739FC4C" w14:textId="77777777" w:rsidR="00842223" w:rsidRDefault="00842223" w:rsidP="00A50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E0C2B" w14:textId="77777777" w:rsidR="00842223" w:rsidRDefault="00842223" w:rsidP="00A5059E">
      <w:r>
        <w:separator/>
      </w:r>
    </w:p>
  </w:footnote>
  <w:footnote w:type="continuationSeparator" w:id="0">
    <w:p w14:paraId="4E5AA5E8" w14:textId="77777777" w:rsidR="00842223" w:rsidRDefault="00842223" w:rsidP="00A50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N1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4AF89CA8"/>
    <w:name w:val="N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N3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6BC3038"/>
    <w:multiLevelType w:val="hybridMultilevel"/>
    <w:tmpl w:val="2C2016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53531356">
    <w:abstractNumId w:val="0"/>
  </w:num>
  <w:num w:numId="2" w16cid:durableId="157818458">
    <w:abstractNumId w:val="1"/>
  </w:num>
  <w:num w:numId="3" w16cid:durableId="501548349">
    <w:abstractNumId w:val="2"/>
  </w:num>
  <w:num w:numId="4" w16cid:durableId="643118570">
    <w:abstractNumId w:val="3"/>
  </w:num>
  <w:num w:numId="5" w16cid:durableId="2981924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AC"/>
    <w:rsid w:val="00015C24"/>
    <w:rsid w:val="0005575A"/>
    <w:rsid w:val="00064185"/>
    <w:rsid w:val="00066301"/>
    <w:rsid w:val="000934D0"/>
    <w:rsid w:val="000C120B"/>
    <w:rsid w:val="000D7768"/>
    <w:rsid w:val="000F5671"/>
    <w:rsid w:val="000F666D"/>
    <w:rsid w:val="00112F62"/>
    <w:rsid w:val="00121A27"/>
    <w:rsid w:val="001515A2"/>
    <w:rsid w:val="00152D61"/>
    <w:rsid w:val="00175E86"/>
    <w:rsid w:val="00194C93"/>
    <w:rsid w:val="001B3832"/>
    <w:rsid w:val="001B5142"/>
    <w:rsid w:val="001C0C61"/>
    <w:rsid w:val="001C78C4"/>
    <w:rsid w:val="001D6393"/>
    <w:rsid w:val="001F10E3"/>
    <w:rsid w:val="001F1EA7"/>
    <w:rsid w:val="001F4819"/>
    <w:rsid w:val="00225A6B"/>
    <w:rsid w:val="00232BE1"/>
    <w:rsid w:val="00243E05"/>
    <w:rsid w:val="002478D8"/>
    <w:rsid w:val="00276C7F"/>
    <w:rsid w:val="002857A5"/>
    <w:rsid w:val="00290C3A"/>
    <w:rsid w:val="002A51FA"/>
    <w:rsid w:val="002C1EE2"/>
    <w:rsid w:val="002E3F85"/>
    <w:rsid w:val="002E6C82"/>
    <w:rsid w:val="002F4BDF"/>
    <w:rsid w:val="00301BF3"/>
    <w:rsid w:val="00333D78"/>
    <w:rsid w:val="003402CC"/>
    <w:rsid w:val="003456F1"/>
    <w:rsid w:val="00352491"/>
    <w:rsid w:val="0036159C"/>
    <w:rsid w:val="00372F1C"/>
    <w:rsid w:val="003A62E6"/>
    <w:rsid w:val="003C079C"/>
    <w:rsid w:val="003D5AA7"/>
    <w:rsid w:val="00421520"/>
    <w:rsid w:val="00423802"/>
    <w:rsid w:val="0043437D"/>
    <w:rsid w:val="00442B79"/>
    <w:rsid w:val="004448A3"/>
    <w:rsid w:val="00451D9C"/>
    <w:rsid w:val="0048658F"/>
    <w:rsid w:val="00492067"/>
    <w:rsid w:val="00492AF4"/>
    <w:rsid w:val="004D439C"/>
    <w:rsid w:val="004D48B7"/>
    <w:rsid w:val="004D5E9E"/>
    <w:rsid w:val="004E3BBE"/>
    <w:rsid w:val="004F6589"/>
    <w:rsid w:val="00505A9D"/>
    <w:rsid w:val="005349C7"/>
    <w:rsid w:val="00542AE7"/>
    <w:rsid w:val="00554533"/>
    <w:rsid w:val="005B081B"/>
    <w:rsid w:val="005E6C49"/>
    <w:rsid w:val="006120F4"/>
    <w:rsid w:val="00623C64"/>
    <w:rsid w:val="006305F8"/>
    <w:rsid w:val="00632376"/>
    <w:rsid w:val="00644765"/>
    <w:rsid w:val="00650271"/>
    <w:rsid w:val="006576F6"/>
    <w:rsid w:val="00667AD5"/>
    <w:rsid w:val="006C06E5"/>
    <w:rsid w:val="006C6B0E"/>
    <w:rsid w:val="006D23C2"/>
    <w:rsid w:val="006D67F4"/>
    <w:rsid w:val="006F293E"/>
    <w:rsid w:val="007023A1"/>
    <w:rsid w:val="00724F55"/>
    <w:rsid w:val="007321C4"/>
    <w:rsid w:val="00750841"/>
    <w:rsid w:val="00762C98"/>
    <w:rsid w:val="00781917"/>
    <w:rsid w:val="007860CD"/>
    <w:rsid w:val="007970BD"/>
    <w:rsid w:val="007D0B19"/>
    <w:rsid w:val="007E0914"/>
    <w:rsid w:val="007E621E"/>
    <w:rsid w:val="007F7D0E"/>
    <w:rsid w:val="008065BF"/>
    <w:rsid w:val="0083485D"/>
    <w:rsid w:val="0083503C"/>
    <w:rsid w:val="00842223"/>
    <w:rsid w:val="0084470A"/>
    <w:rsid w:val="00863DBD"/>
    <w:rsid w:val="008A190F"/>
    <w:rsid w:val="008C1EA7"/>
    <w:rsid w:val="008E2F6D"/>
    <w:rsid w:val="008F334B"/>
    <w:rsid w:val="00906ED5"/>
    <w:rsid w:val="00924B09"/>
    <w:rsid w:val="00933A51"/>
    <w:rsid w:val="009558A1"/>
    <w:rsid w:val="00970A30"/>
    <w:rsid w:val="00980C02"/>
    <w:rsid w:val="00982C48"/>
    <w:rsid w:val="009B0A83"/>
    <w:rsid w:val="009E21D1"/>
    <w:rsid w:val="009F15EE"/>
    <w:rsid w:val="009F774D"/>
    <w:rsid w:val="00A1785B"/>
    <w:rsid w:val="00A30314"/>
    <w:rsid w:val="00A5059E"/>
    <w:rsid w:val="00A51180"/>
    <w:rsid w:val="00A707D6"/>
    <w:rsid w:val="00A73B8E"/>
    <w:rsid w:val="00A945D9"/>
    <w:rsid w:val="00A952FC"/>
    <w:rsid w:val="00AA0CCE"/>
    <w:rsid w:val="00AB6BDA"/>
    <w:rsid w:val="00AE3F62"/>
    <w:rsid w:val="00AF4926"/>
    <w:rsid w:val="00B11E59"/>
    <w:rsid w:val="00B173AE"/>
    <w:rsid w:val="00B26C50"/>
    <w:rsid w:val="00B36286"/>
    <w:rsid w:val="00B4085E"/>
    <w:rsid w:val="00B4213E"/>
    <w:rsid w:val="00B75FFF"/>
    <w:rsid w:val="00B764C0"/>
    <w:rsid w:val="00B836C0"/>
    <w:rsid w:val="00B839FF"/>
    <w:rsid w:val="00B84836"/>
    <w:rsid w:val="00B84D75"/>
    <w:rsid w:val="00B84EA6"/>
    <w:rsid w:val="00B86A8F"/>
    <w:rsid w:val="00B954F1"/>
    <w:rsid w:val="00B957C5"/>
    <w:rsid w:val="00B96626"/>
    <w:rsid w:val="00BA1407"/>
    <w:rsid w:val="00BB20AC"/>
    <w:rsid w:val="00C265AC"/>
    <w:rsid w:val="00C36330"/>
    <w:rsid w:val="00C61164"/>
    <w:rsid w:val="00C74DB1"/>
    <w:rsid w:val="00C95CCE"/>
    <w:rsid w:val="00CA4178"/>
    <w:rsid w:val="00CB29F5"/>
    <w:rsid w:val="00D01623"/>
    <w:rsid w:val="00D026D5"/>
    <w:rsid w:val="00D16195"/>
    <w:rsid w:val="00D35A37"/>
    <w:rsid w:val="00D446B5"/>
    <w:rsid w:val="00D527C0"/>
    <w:rsid w:val="00D700C7"/>
    <w:rsid w:val="00D76E4C"/>
    <w:rsid w:val="00DB092C"/>
    <w:rsid w:val="00DB604F"/>
    <w:rsid w:val="00DC4666"/>
    <w:rsid w:val="00DC71F0"/>
    <w:rsid w:val="00DD37C5"/>
    <w:rsid w:val="00DD6304"/>
    <w:rsid w:val="00DE53DD"/>
    <w:rsid w:val="00DF6008"/>
    <w:rsid w:val="00DF737D"/>
    <w:rsid w:val="00E07053"/>
    <w:rsid w:val="00E218C6"/>
    <w:rsid w:val="00E27933"/>
    <w:rsid w:val="00E41C4E"/>
    <w:rsid w:val="00E441FC"/>
    <w:rsid w:val="00E61951"/>
    <w:rsid w:val="00E66B56"/>
    <w:rsid w:val="00E7386A"/>
    <w:rsid w:val="00E821AA"/>
    <w:rsid w:val="00E83A16"/>
    <w:rsid w:val="00EB4A8E"/>
    <w:rsid w:val="00EE4C6C"/>
    <w:rsid w:val="00EF1788"/>
    <w:rsid w:val="00F10162"/>
    <w:rsid w:val="00F60E45"/>
    <w:rsid w:val="00F843A2"/>
    <w:rsid w:val="00FA3808"/>
    <w:rsid w:val="00FD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0AF8B2"/>
  <w15:chartTrackingRefBased/>
  <w15:docId w15:val="{B21FFA15-9BCF-4E01-A353-D2520D1F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subjname">
    <w:name w:val="tsubjname"/>
    <w:basedOn w:val="Standardnpsmoodstavce1"/>
  </w:style>
  <w:style w:type="character" w:styleId="slostrnky">
    <w:name w:val="page number"/>
    <w:basedOn w:val="Standardnpsmoodstavce1"/>
  </w:style>
  <w:style w:type="character" w:customStyle="1" w:styleId="WWCharLFO1LVL1">
    <w:name w:val="WW_CharLFO1LVL1"/>
    <w:rPr>
      <w:b w:val="0"/>
    </w:rPr>
  </w:style>
  <w:style w:type="character" w:customStyle="1" w:styleId="WWCharLFO3LVL1">
    <w:name w:val="WW_CharLFO3LVL1"/>
    <w:rPr>
      <w:sz w:val="28"/>
      <w:szCs w:val="28"/>
    </w:rPr>
  </w:style>
  <w:style w:type="character" w:customStyle="1" w:styleId="WWCharLFO6LVL1">
    <w:name w:val="WW_CharLFO6LVL1"/>
    <w:rPr>
      <w:color w:val="auto"/>
    </w:rPr>
  </w:style>
  <w:style w:type="character" w:customStyle="1" w:styleId="WWCharLFO7LVL3">
    <w:name w:val="WW_CharLFO7LVL3"/>
    <w:rPr>
      <w:rFonts w:ascii="Symbol" w:hAnsi="Symbol"/>
    </w:rPr>
  </w:style>
  <w:style w:type="character" w:customStyle="1" w:styleId="WWCharLFO7LVL4">
    <w:name w:val="WW_CharLFO7LVL4"/>
    <w:rPr>
      <w:b w:val="0"/>
    </w:rPr>
  </w:style>
  <w:style w:type="character" w:customStyle="1" w:styleId="WWCharLFO8LVL1">
    <w:name w:val="WW_CharLFO8LVL1"/>
    <w:rPr>
      <w:b w:val="0"/>
    </w:rPr>
  </w:style>
  <w:style w:type="character" w:customStyle="1" w:styleId="WWCharLFO13LVL1">
    <w:name w:val="WW_CharLFO13LVL1"/>
    <w:rPr>
      <w:rFonts w:ascii="Symbol" w:hAnsi="Symbol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4LVL1">
    <w:name w:val="WW_CharLFO14LVL1"/>
    <w:rPr>
      <w:rFonts w:ascii="Symbol" w:eastAsia="Times New Roman" w:hAnsi="Symbol" w:cs="Times New Roman"/>
    </w:rPr>
  </w:style>
  <w:style w:type="character" w:customStyle="1" w:styleId="WWCharLFO14LVL2">
    <w:name w:val="WW_CharLFO14LVL2"/>
    <w:rPr>
      <w:rFonts w:ascii="Courier New" w:hAnsi="Courier New" w:cs="Courier New"/>
    </w:rPr>
  </w:style>
  <w:style w:type="character" w:customStyle="1" w:styleId="WWCharLFO14LVL3">
    <w:name w:val="WW_CharLFO14LVL3"/>
    <w:rPr>
      <w:rFonts w:ascii="Wingdings" w:hAnsi="Wingdings"/>
    </w:rPr>
  </w:style>
  <w:style w:type="character" w:customStyle="1" w:styleId="WWCharLFO14LVL4">
    <w:name w:val="WW_CharLFO14LVL4"/>
    <w:rPr>
      <w:rFonts w:ascii="Symbol" w:hAnsi="Symbol"/>
    </w:rPr>
  </w:style>
  <w:style w:type="character" w:customStyle="1" w:styleId="WWCharLFO14LVL5">
    <w:name w:val="WW_CharLFO14LVL5"/>
    <w:rPr>
      <w:rFonts w:ascii="Courier New" w:hAnsi="Courier New" w:cs="Courier New"/>
    </w:rPr>
  </w:style>
  <w:style w:type="character" w:customStyle="1" w:styleId="WWCharLFO14LVL6">
    <w:name w:val="WW_CharLFO14LVL6"/>
    <w:rPr>
      <w:rFonts w:ascii="Wingdings" w:hAnsi="Wingdings"/>
    </w:rPr>
  </w:style>
  <w:style w:type="character" w:customStyle="1" w:styleId="WWCharLFO14LVL7">
    <w:name w:val="WW_CharLFO14LVL7"/>
    <w:rPr>
      <w:rFonts w:ascii="Symbol" w:hAnsi="Symbol"/>
    </w:rPr>
  </w:style>
  <w:style w:type="character" w:customStyle="1" w:styleId="WWCharLFO14LVL8">
    <w:name w:val="WW_CharLFO14LVL8"/>
    <w:rPr>
      <w:rFonts w:ascii="Courier New" w:hAnsi="Courier New" w:cs="Courier New"/>
    </w:rPr>
  </w:style>
  <w:style w:type="character" w:customStyle="1" w:styleId="WWCharLFO14LVL9">
    <w:name w:val="WW_CharLFO14LVL9"/>
    <w:rPr>
      <w:rFonts w:ascii="Wingdings" w:hAnsi="Wingdings"/>
    </w:rPr>
  </w:style>
  <w:style w:type="character" w:customStyle="1" w:styleId="WWCharLFO16LVL1">
    <w:name w:val="WW_CharLFO16LVL1"/>
    <w:rPr>
      <w:b/>
      <w:i/>
      <w:color w:val="auto"/>
    </w:rPr>
  </w:style>
  <w:style w:type="character" w:customStyle="1" w:styleId="WWCharLFO17LVL1">
    <w:name w:val="WW_CharLFO17LVL1"/>
    <w:rPr>
      <w:b/>
      <w:i/>
      <w:color w:val="auto"/>
    </w:rPr>
  </w:style>
  <w:style w:type="character" w:customStyle="1" w:styleId="WWCharLFO18LVL1">
    <w:name w:val="WW_CharLFO18LVL1"/>
    <w:rPr>
      <w:color w:val="auto"/>
    </w:rPr>
  </w:style>
  <w:style w:type="character" w:customStyle="1" w:styleId="WWCharLFO20LVL1">
    <w:name w:val="WW_CharLFO20LVL1"/>
    <w:rPr>
      <w:b w:val="0"/>
    </w:rPr>
  </w:style>
  <w:style w:type="character" w:customStyle="1" w:styleId="WWCharLFO21LVL1">
    <w:name w:val="WW_CharLFO21LVL1"/>
    <w:rPr>
      <w:rFonts w:ascii="Symbol" w:hAnsi="Symbol"/>
    </w:rPr>
  </w:style>
  <w:style w:type="character" w:customStyle="1" w:styleId="WWCharLFO21LVL2">
    <w:name w:val="WW_CharLFO21LVL2"/>
    <w:rPr>
      <w:rFonts w:ascii="Courier New" w:hAnsi="Courier New" w:cs="Courier New"/>
    </w:rPr>
  </w:style>
  <w:style w:type="character" w:customStyle="1" w:styleId="WWCharLFO21LVL3">
    <w:name w:val="WW_CharLFO21LVL3"/>
    <w:rPr>
      <w:rFonts w:ascii="Wingdings" w:hAnsi="Wingdings"/>
    </w:rPr>
  </w:style>
  <w:style w:type="character" w:customStyle="1" w:styleId="WWCharLFO21LVL4">
    <w:name w:val="WW_CharLFO21LVL4"/>
    <w:rPr>
      <w:rFonts w:ascii="Symbol" w:hAnsi="Symbol"/>
    </w:rPr>
  </w:style>
  <w:style w:type="character" w:customStyle="1" w:styleId="WWCharLFO21LVL5">
    <w:name w:val="WW_CharLFO21LVL5"/>
    <w:rPr>
      <w:rFonts w:ascii="Courier New" w:hAnsi="Courier New" w:cs="Courier New"/>
    </w:rPr>
  </w:style>
  <w:style w:type="character" w:customStyle="1" w:styleId="WWCharLFO21LVL6">
    <w:name w:val="WW_CharLFO21LVL6"/>
    <w:rPr>
      <w:rFonts w:ascii="Wingdings" w:hAnsi="Wingdings"/>
    </w:rPr>
  </w:style>
  <w:style w:type="character" w:customStyle="1" w:styleId="WWCharLFO21LVL7">
    <w:name w:val="WW_CharLFO21LVL7"/>
    <w:rPr>
      <w:rFonts w:ascii="Symbol" w:hAnsi="Symbol"/>
    </w:rPr>
  </w:style>
  <w:style w:type="character" w:customStyle="1" w:styleId="WWCharLFO21LVL8">
    <w:name w:val="WW_CharLFO21LVL8"/>
    <w:rPr>
      <w:rFonts w:ascii="Courier New" w:hAnsi="Courier New" w:cs="Courier New"/>
    </w:rPr>
  </w:style>
  <w:style w:type="character" w:customStyle="1" w:styleId="WWCharLFO21LVL9">
    <w:name w:val="WW_CharLFO21LVL9"/>
    <w:rPr>
      <w:rFonts w:ascii="Wingdings" w:hAnsi="Wingdings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Nzev">
    <w:name w:val="Title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jc w:val="center"/>
      <w:textAlignment w:val="baseline"/>
    </w:pPr>
    <w:rPr>
      <w:b/>
      <w:bCs/>
      <w:sz w:val="32"/>
      <w:szCs w:val="32"/>
    </w:rPr>
  </w:style>
  <w:style w:type="paragraph" w:customStyle="1" w:styleId="Podtitul">
    <w:name w:val="Podtitul"/>
    <w:basedOn w:val="Heading"/>
    <w:next w:val="Zkladntext"/>
    <w:qFormat/>
    <w:pPr>
      <w:jc w:val="center"/>
    </w:pPr>
    <w:rPr>
      <w:i/>
      <w:iCs/>
    </w:rPr>
  </w:style>
  <w:style w:type="paragraph" w:styleId="Zpat">
    <w:name w:val="footer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</w:style>
  <w:style w:type="paragraph" w:customStyle="1" w:styleId="FrameContents">
    <w:name w:val="Frame Contents"/>
    <w:basedOn w:val="Zkladntext"/>
  </w:style>
  <w:style w:type="paragraph" w:customStyle="1" w:styleId="TableContents">
    <w:name w:val="Table Contents"/>
    <w:basedOn w:val="Normln"/>
    <w:pPr>
      <w:suppressLineNumbers/>
    </w:pPr>
  </w:style>
  <w:style w:type="paragraph" w:customStyle="1" w:styleId="P1">
    <w:name w:val="P1"/>
    <w:basedOn w:val="Normln"/>
    <w:pPr>
      <w:ind w:left="709"/>
    </w:pPr>
  </w:style>
  <w:style w:type="paragraph" w:customStyle="1" w:styleId="Normln1">
    <w:name w:val="Normální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78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478D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505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059E"/>
    <w:rPr>
      <w:sz w:val="22"/>
    </w:rPr>
  </w:style>
  <w:style w:type="paragraph" w:styleId="Revize">
    <w:name w:val="Revision"/>
    <w:hidden/>
    <w:uiPriority w:val="99"/>
    <w:semiHidden/>
    <w:rsid w:val="00B764C0"/>
    <w:rPr>
      <w:sz w:val="22"/>
    </w:rPr>
  </w:style>
  <w:style w:type="paragraph" w:customStyle="1" w:styleId="paragraph">
    <w:name w:val="paragraph"/>
    <w:basedOn w:val="Normln"/>
    <w:rsid w:val="00863D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863DBD"/>
  </w:style>
  <w:style w:type="character" w:customStyle="1" w:styleId="eop">
    <w:name w:val="eop"/>
    <w:basedOn w:val="Standardnpsmoodstavce"/>
    <w:rsid w:val="00863DBD"/>
  </w:style>
  <w:style w:type="character" w:styleId="Odkaznakoment">
    <w:name w:val="annotation reference"/>
    <w:basedOn w:val="Standardnpsmoodstavce"/>
    <w:uiPriority w:val="99"/>
    <w:semiHidden/>
    <w:unhideWhenUsed/>
    <w:rsid w:val="00D026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26D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26D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26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26D5"/>
    <w:rPr>
      <w:b/>
      <w:bCs/>
    </w:rPr>
  </w:style>
  <w:style w:type="paragraph" w:styleId="Odstavecseseznamem">
    <w:name w:val="List Paragraph"/>
    <w:basedOn w:val="Normln"/>
    <w:uiPriority w:val="34"/>
    <w:qFormat/>
    <w:rsid w:val="00A73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4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ndza\OneDrive%20-%20Krajsk&#253;%20&#250;&#345;ad%20St&#345;edo&#269;esk&#233;ho%20kraje\Plocha\Smlouva%20-%20dotace%20na%20konferenci%20PPRCH%202022%20-%20SCAN_fina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- dotace na konferenci PPRCH 2022 - SCAN_final</Template>
  <TotalTime>2</TotalTime>
  <Pages>5</Pages>
  <Words>1461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subject/>
  <dc:creator>Gundza Filip</dc:creator>
  <cp:keywords/>
  <cp:lastModifiedBy>Navrátil Luboš</cp:lastModifiedBy>
  <cp:revision>2</cp:revision>
  <cp:lastPrinted>2024-03-14T10:24:00Z</cp:lastPrinted>
  <dcterms:created xsi:type="dcterms:W3CDTF">2024-06-07T10:17:00Z</dcterms:created>
  <dcterms:modified xsi:type="dcterms:W3CDTF">2024-06-07T10:17:00Z</dcterms:modified>
</cp:coreProperties>
</file>